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0D29A5" w:rsidRPr="00D15223" w:rsidTr="00DC06FD">
        <w:tc>
          <w:tcPr>
            <w:tcW w:w="3348" w:type="dxa"/>
            <w:shd w:val="clear" w:color="auto" w:fill="auto"/>
          </w:tcPr>
          <w:p w:rsidR="000D29A5" w:rsidRPr="00D15223" w:rsidRDefault="000D29A5" w:rsidP="00DC06FD">
            <w:pPr>
              <w:spacing w:before="120"/>
              <w:jc w:val="center"/>
              <w:rPr>
                <w:b/>
                <w:sz w:val="26"/>
                <w:szCs w:val="26"/>
              </w:rPr>
            </w:pPr>
            <w:r w:rsidRPr="00D15223">
              <w:rPr>
                <w:sz w:val="26"/>
                <w:szCs w:val="26"/>
              </w:rPr>
              <w:t>BỘ NÔNG NGHIỆP VÀ PHÁT TRIỂN NÔNG THÔN</w:t>
            </w:r>
            <w:r w:rsidRPr="00D15223">
              <w:rPr>
                <w:sz w:val="26"/>
                <w:szCs w:val="26"/>
              </w:rPr>
              <w:br/>
            </w:r>
            <w:r w:rsidRPr="00D15223">
              <w:rPr>
                <w:b/>
                <w:sz w:val="26"/>
                <w:szCs w:val="26"/>
              </w:rPr>
              <w:t>CỤC BẢO VỆ THỰC VẬT</w:t>
            </w:r>
            <w:r w:rsidRPr="00D15223">
              <w:rPr>
                <w:b/>
                <w:sz w:val="26"/>
                <w:szCs w:val="26"/>
              </w:rPr>
              <w:br/>
              <w:t>-------</w:t>
            </w:r>
          </w:p>
        </w:tc>
        <w:tc>
          <w:tcPr>
            <w:tcW w:w="5508" w:type="dxa"/>
            <w:shd w:val="clear" w:color="auto" w:fill="auto"/>
          </w:tcPr>
          <w:p w:rsidR="000D29A5" w:rsidRPr="00D15223" w:rsidRDefault="000D29A5" w:rsidP="00DC06FD">
            <w:pPr>
              <w:spacing w:before="120"/>
              <w:jc w:val="center"/>
              <w:rPr>
                <w:sz w:val="26"/>
                <w:szCs w:val="26"/>
              </w:rPr>
            </w:pPr>
            <w:r w:rsidRPr="00D15223">
              <w:rPr>
                <w:b/>
                <w:sz w:val="26"/>
                <w:szCs w:val="26"/>
              </w:rPr>
              <w:t>CỘNG HÒA XÃ HỘI CHỦ NGHĨA VIỆT NAM</w:t>
            </w:r>
            <w:r w:rsidRPr="00D15223">
              <w:rPr>
                <w:b/>
                <w:sz w:val="26"/>
                <w:szCs w:val="26"/>
              </w:rPr>
              <w:br/>
              <w:t xml:space="preserve">Độc lập - Tự do - Hạnh phúc </w:t>
            </w:r>
            <w:r w:rsidRPr="00D15223">
              <w:rPr>
                <w:b/>
                <w:sz w:val="26"/>
                <w:szCs w:val="26"/>
              </w:rPr>
              <w:br/>
              <w:t>---------------</w:t>
            </w:r>
          </w:p>
        </w:tc>
      </w:tr>
      <w:tr w:rsidR="000D29A5" w:rsidRPr="00D15223" w:rsidTr="00DC06FD">
        <w:tc>
          <w:tcPr>
            <w:tcW w:w="3348" w:type="dxa"/>
            <w:shd w:val="clear" w:color="auto" w:fill="auto"/>
          </w:tcPr>
          <w:p w:rsidR="000D29A5" w:rsidRPr="00D15223" w:rsidRDefault="000D29A5" w:rsidP="00DC06FD">
            <w:pPr>
              <w:spacing w:before="120"/>
              <w:jc w:val="center"/>
              <w:rPr>
                <w:sz w:val="26"/>
                <w:szCs w:val="26"/>
              </w:rPr>
            </w:pPr>
            <w:r w:rsidRPr="00D15223">
              <w:rPr>
                <w:sz w:val="26"/>
                <w:szCs w:val="26"/>
              </w:rPr>
              <w:t xml:space="preserve">Số: </w:t>
            </w:r>
            <w:bookmarkStart w:id="0" w:name="_GoBack"/>
            <w:r w:rsidRPr="00D15223">
              <w:rPr>
                <w:sz w:val="26"/>
                <w:szCs w:val="26"/>
              </w:rPr>
              <w:t>884/QĐ-BVTV-KH</w:t>
            </w:r>
            <w:bookmarkEnd w:id="0"/>
          </w:p>
        </w:tc>
        <w:tc>
          <w:tcPr>
            <w:tcW w:w="5508" w:type="dxa"/>
            <w:shd w:val="clear" w:color="auto" w:fill="auto"/>
          </w:tcPr>
          <w:p w:rsidR="000D29A5" w:rsidRPr="00D15223" w:rsidRDefault="000D29A5" w:rsidP="00DC06FD">
            <w:pPr>
              <w:spacing w:before="120"/>
              <w:jc w:val="right"/>
              <w:rPr>
                <w:i/>
                <w:sz w:val="26"/>
                <w:szCs w:val="26"/>
              </w:rPr>
            </w:pPr>
            <w:r w:rsidRPr="00D15223">
              <w:rPr>
                <w:i/>
                <w:sz w:val="26"/>
                <w:szCs w:val="26"/>
              </w:rPr>
              <w:t>Hà Nội, ngày 31 tháng 3 năm 2023</w:t>
            </w:r>
          </w:p>
        </w:tc>
      </w:tr>
    </w:tbl>
    <w:p w:rsidR="000D29A5" w:rsidRPr="00D15223" w:rsidRDefault="000D29A5" w:rsidP="00735361">
      <w:pPr>
        <w:widowControl w:val="0"/>
        <w:autoSpaceDE w:val="0"/>
        <w:autoSpaceDN w:val="0"/>
        <w:adjustRightInd w:val="0"/>
        <w:spacing w:before="120"/>
        <w:jc w:val="center"/>
        <w:rPr>
          <w:sz w:val="26"/>
          <w:szCs w:val="26"/>
        </w:rPr>
      </w:pPr>
    </w:p>
    <w:p w:rsidR="004F0BEA" w:rsidRPr="00D15223" w:rsidRDefault="000D29A5" w:rsidP="00735361">
      <w:pPr>
        <w:widowControl w:val="0"/>
        <w:autoSpaceDE w:val="0"/>
        <w:autoSpaceDN w:val="0"/>
        <w:adjustRightInd w:val="0"/>
        <w:spacing w:before="120"/>
        <w:jc w:val="center"/>
        <w:rPr>
          <w:b/>
          <w:sz w:val="26"/>
          <w:szCs w:val="26"/>
        </w:rPr>
      </w:pPr>
      <w:bookmarkStart w:id="1" w:name="loai_1"/>
      <w:r w:rsidRPr="00D15223">
        <w:rPr>
          <w:b/>
          <w:sz w:val="26"/>
          <w:szCs w:val="26"/>
        </w:rPr>
        <w:t>QUYẾT ĐỊNH</w:t>
      </w:r>
      <w:bookmarkEnd w:id="1"/>
    </w:p>
    <w:p w:rsidR="004F0BEA" w:rsidRPr="00D15223" w:rsidRDefault="000D29A5" w:rsidP="00735361">
      <w:pPr>
        <w:widowControl w:val="0"/>
        <w:autoSpaceDE w:val="0"/>
        <w:autoSpaceDN w:val="0"/>
        <w:adjustRightInd w:val="0"/>
        <w:spacing w:before="120"/>
        <w:jc w:val="center"/>
        <w:rPr>
          <w:sz w:val="26"/>
          <w:szCs w:val="26"/>
        </w:rPr>
      </w:pPr>
      <w:bookmarkStart w:id="2" w:name="loai_1_name"/>
      <w:r w:rsidRPr="00D15223">
        <w:rPr>
          <w:sz w:val="26"/>
          <w:szCs w:val="26"/>
        </w:rPr>
        <w:t>VỀ VIỆC CÔNG NHẬN TIẾN BỘ KỸ THUẬT LĨNH VỰC BẢO VỆ THỰC VẬT</w:t>
      </w:r>
      <w:bookmarkEnd w:id="2"/>
    </w:p>
    <w:p w:rsidR="004F0BEA" w:rsidRPr="00D15223" w:rsidRDefault="000D29A5" w:rsidP="00735361">
      <w:pPr>
        <w:widowControl w:val="0"/>
        <w:autoSpaceDE w:val="0"/>
        <w:autoSpaceDN w:val="0"/>
        <w:adjustRightInd w:val="0"/>
        <w:spacing w:before="120"/>
        <w:jc w:val="center"/>
        <w:rPr>
          <w:b/>
          <w:sz w:val="26"/>
          <w:szCs w:val="26"/>
        </w:rPr>
      </w:pPr>
      <w:r w:rsidRPr="00D15223">
        <w:rPr>
          <w:b/>
          <w:sz w:val="26"/>
          <w:szCs w:val="26"/>
        </w:rPr>
        <w:t>CỤC TRƯỞNG CỤC BẢO VỆ THỰC VẬT</w:t>
      </w:r>
    </w:p>
    <w:p w:rsidR="004F0BEA" w:rsidRPr="00D15223" w:rsidRDefault="004F0BEA" w:rsidP="00735361">
      <w:pPr>
        <w:widowControl w:val="0"/>
        <w:autoSpaceDE w:val="0"/>
        <w:autoSpaceDN w:val="0"/>
        <w:adjustRightInd w:val="0"/>
        <w:spacing w:before="120"/>
        <w:rPr>
          <w:i/>
          <w:sz w:val="26"/>
          <w:szCs w:val="26"/>
        </w:rPr>
      </w:pPr>
      <w:r w:rsidRPr="00D15223">
        <w:rPr>
          <w:i/>
          <w:sz w:val="26"/>
          <w:szCs w:val="26"/>
        </w:rPr>
        <w:t>Căn cứ Quyết định số 928/QĐ-BNN-TCCB ngày 24/3/2017 của Bộ trưởng Bộ Nông nghiệp và Phát triển nông thôn về việc Quy định chức năng, nhiệm vụ, quyền hạn và cơ cấu tổ chức của Cục Bảo vệ thực vật;</w:t>
      </w:r>
    </w:p>
    <w:p w:rsidR="004F0BEA" w:rsidRPr="00D15223" w:rsidRDefault="004F0BEA" w:rsidP="00735361">
      <w:pPr>
        <w:widowControl w:val="0"/>
        <w:autoSpaceDE w:val="0"/>
        <w:autoSpaceDN w:val="0"/>
        <w:adjustRightInd w:val="0"/>
        <w:spacing w:before="120"/>
        <w:rPr>
          <w:i/>
          <w:sz w:val="26"/>
          <w:szCs w:val="26"/>
        </w:rPr>
      </w:pPr>
      <w:r w:rsidRPr="00D15223">
        <w:rPr>
          <w:i/>
          <w:sz w:val="26"/>
          <w:szCs w:val="26"/>
        </w:rPr>
        <w:t>Căn cứ Thông tư số 04/2018/TT-BNNPTNT ngày 03/5/2018 của Bộ Nông nghiệp và Phát triển nông thôn quy định tiêu chí, trình tự, thủ tục công nhận tiến bộ kỹ thuật trong nông nghiệp;</w:t>
      </w:r>
    </w:p>
    <w:p w:rsidR="004F0BEA" w:rsidRPr="00D15223" w:rsidRDefault="004F0BEA" w:rsidP="00735361">
      <w:pPr>
        <w:widowControl w:val="0"/>
        <w:autoSpaceDE w:val="0"/>
        <w:autoSpaceDN w:val="0"/>
        <w:adjustRightInd w:val="0"/>
        <w:spacing w:before="120"/>
        <w:rPr>
          <w:i/>
          <w:sz w:val="26"/>
          <w:szCs w:val="26"/>
        </w:rPr>
      </w:pPr>
      <w:r w:rsidRPr="00D15223">
        <w:rPr>
          <w:i/>
          <w:sz w:val="26"/>
          <w:szCs w:val="26"/>
        </w:rPr>
        <w:t>Căn cứ biên bản họp của Hội đồng tư vấn thẩm định tiến bộ kỹ thuật về việc đánh giá hồ sơ đề nghị công nhận tiến bộ kỹ thuật: “Quy trình quản lý tổng hợp nhóm sâu ăn lá gây hại cây keo”;</w:t>
      </w:r>
    </w:p>
    <w:p w:rsidR="004F0BEA" w:rsidRPr="00D15223" w:rsidRDefault="004F0BEA" w:rsidP="00735361">
      <w:pPr>
        <w:widowControl w:val="0"/>
        <w:autoSpaceDE w:val="0"/>
        <w:autoSpaceDN w:val="0"/>
        <w:adjustRightInd w:val="0"/>
        <w:spacing w:before="120"/>
        <w:rPr>
          <w:i/>
          <w:sz w:val="26"/>
          <w:szCs w:val="26"/>
        </w:rPr>
      </w:pPr>
      <w:r w:rsidRPr="00D15223">
        <w:rPr>
          <w:i/>
          <w:sz w:val="26"/>
          <w:szCs w:val="26"/>
        </w:rPr>
        <w:t>Xét đề nghị của Trưởng phòng Kế hoạch,</w:t>
      </w:r>
    </w:p>
    <w:p w:rsidR="004F0BEA" w:rsidRPr="00D15223" w:rsidRDefault="000D29A5" w:rsidP="00735361">
      <w:pPr>
        <w:widowControl w:val="0"/>
        <w:autoSpaceDE w:val="0"/>
        <w:autoSpaceDN w:val="0"/>
        <w:adjustRightInd w:val="0"/>
        <w:spacing w:before="120"/>
        <w:jc w:val="center"/>
        <w:rPr>
          <w:b/>
          <w:sz w:val="26"/>
          <w:szCs w:val="26"/>
        </w:rPr>
      </w:pPr>
      <w:r w:rsidRPr="00D15223">
        <w:rPr>
          <w:b/>
          <w:sz w:val="26"/>
          <w:szCs w:val="26"/>
        </w:rPr>
        <w:t>QUYẾT ĐỊNH:</w:t>
      </w:r>
    </w:p>
    <w:p w:rsidR="004F0BEA" w:rsidRPr="00D15223" w:rsidRDefault="00771D8A" w:rsidP="00735361">
      <w:pPr>
        <w:widowControl w:val="0"/>
        <w:autoSpaceDE w:val="0"/>
        <w:autoSpaceDN w:val="0"/>
        <w:adjustRightInd w:val="0"/>
        <w:spacing w:before="120"/>
        <w:rPr>
          <w:sz w:val="26"/>
          <w:szCs w:val="26"/>
        </w:rPr>
      </w:pPr>
      <w:bookmarkStart w:id="3" w:name="dieu_1"/>
      <w:r w:rsidRPr="00D15223">
        <w:rPr>
          <w:b/>
          <w:sz w:val="26"/>
          <w:szCs w:val="26"/>
        </w:rPr>
        <w:t>Điều</w:t>
      </w:r>
      <w:r w:rsidR="004F0BEA" w:rsidRPr="00D15223">
        <w:rPr>
          <w:b/>
          <w:sz w:val="26"/>
          <w:szCs w:val="26"/>
        </w:rPr>
        <w:t xml:space="preserve"> 1.</w:t>
      </w:r>
      <w:bookmarkEnd w:id="3"/>
      <w:r w:rsidR="004F0BEA" w:rsidRPr="00D15223">
        <w:rPr>
          <w:sz w:val="26"/>
          <w:szCs w:val="26"/>
        </w:rPr>
        <w:t xml:space="preserve"> </w:t>
      </w:r>
      <w:bookmarkStart w:id="4" w:name="dieu_1_name"/>
      <w:r w:rsidR="00A51B53" w:rsidRPr="00D15223">
        <w:rPr>
          <w:sz w:val="26"/>
          <w:szCs w:val="26"/>
        </w:rPr>
        <w:t>Công nhận quy trình kỹ thuật sau đây là tiến bộ kỹ thuật ngành nông nghiệp và phát triển nông thôn lĩnh vực bảo vệ thực vật:</w:t>
      </w:r>
      <w:bookmarkEnd w:id="4"/>
    </w:p>
    <w:p w:rsidR="004F0BEA" w:rsidRPr="00D15223" w:rsidRDefault="004F0BEA" w:rsidP="00735361">
      <w:pPr>
        <w:widowControl w:val="0"/>
        <w:autoSpaceDE w:val="0"/>
        <w:autoSpaceDN w:val="0"/>
        <w:adjustRightInd w:val="0"/>
        <w:spacing w:before="120"/>
        <w:rPr>
          <w:sz w:val="26"/>
          <w:szCs w:val="26"/>
        </w:rPr>
      </w:pPr>
      <w:r w:rsidRPr="00D15223">
        <w:rPr>
          <w:sz w:val="26"/>
          <w:szCs w:val="26"/>
        </w:rPr>
        <w:t>- Tên tiến bộ kỹ thuật: Quy trình quản lý tổng hợp nhóm sâu ăn lá gây hại</w:t>
      </w:r>
      <w:r w:rsidR="000D29A5" w:rsidRPr="00D15223">
        <w:rPr>
          <w:sz w:val="26"/>
          <w:szCs w:val="26"/>
        </w:rPr>
        <w:t xml:space="preserve"> </w:t>
      </w:r>
      <w:r w:rsidRPr="00D15223">
        <w:rPr>
          <w:sz w:val="26"/>
          <w:szCs w:val="26"/>
        </w:rPr>
        <w:t>cây keo.</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Mã hiệu: TBKT 01-121: 2023/BVTV</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Nội dung chi tiết của tiến bộ kỹ thuật được ban hành tại phụ lục kèm theo</w:t>
      </w:r>
      <w:r w:rsidR="000D29A5" w:rsidRPr="00D15223">
        <w:rPr>
          <w:sz w:val="26"/>
          <w:szCs w:val="26"/>
        </w:rPr>
        <w:t xml:space="preserve"> </w:t>
      </w:r>
      <w:r w:rsidRPr="00D15223">
        <w:rPr>
          <w:sz w:val="26"/>
          <w:szCs w:val="26"/>
        </w:rPr>
        <w:t>Quyết định này.</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Nhóm tác giả tiến bộ kỹ thuật: Trần Xuân Hưng, Phạm Quang Thu, Nguyễn Minh Chí, Đào Ngọc Quang, Lê Văn Bình, Trần Thanh Trăng, Nguyễn Thị Minh Hằng, Nguyễn Mạnh Hà, Phạm Văn Tiến, Phạm Tiến Hùng, Phùng Văn Tỉnh, Nguyễn Đình Trình.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Tổ chức có tiến bộ kỹ thuật được công nhận: Viện Khoa học Lâm nghiệp</w:t>
      </w:r>
      <w:r w:rsidR="000D29A5" w:rsidRPr="00D15223">
        <w:rPr>
          <w:sz w:val="26"/>
          <w:szCs w:val="26"/>
        </w:rPr>
        <w:t xml:space="preserve"> </w:t>
      </w:r>
      <w:r w:rsidRPr="00D15223">
        <w:rPr>
          <w:sz w:val="26"/>
          <w:szCs w:val="26"/>
        </w:rPr>
        <w:t>Việt Nam.</w:t>
      </w:r>
    </w:p>
    <w:p w:rsidR="004F0BEA" w:rsidRPr="00D15223" w:rsidRDefault="00771D8A" w:rsidP="00735361">
      <w:pPr>
        <w:widowControl w:val="0"/>
        <w:autoSpaceDE w:val="0"/>
        <w:autoSpaceDN w:val="0"/>
        <w:adjustRightInd w:val="0"/>
        <w:spacing w:before="120"/>
        <w:rPr>
          <w:sz w:val="26"/>
          <w:szCs w:val="26"/>
        </w:rPr>
      </w:pPr>
      <w:bookmarkStart w:id="5" w:name="dieu_2"/>
      <w:r w:rsidRPr="00D15223">
        <w:rPr>
          <w:b/>
          <w:sz w:val="26"/>
          <w:szCs w:val="26"/>
        </w:rPr>
        <w:t>Điều</w:t>
      </w:r>
      <w:r w:rsidR="004F0BEA" w:rsidRPr="00D15223">
        <w:rPr>
          <w:b/>
          <w:sz w:val="26"/>
          <w:szCs w:val="26"/>
        </w:rPr>
        <w:t xml:space="preserve"> 2.</w:t>
      </w:r>
      <w:bookmarkEnd w:id="5"/>
      <w:r w:rsidR="004F0BEA" w:rsidRPr="00D15223">
        <w:rPr>
          <w:sz w:val="26"/>
          <w:szCs w:val="26"/>
        </w:rPr>
        <w:t xml:space="preserve"> </w:t>
      </w:r>
      <w:bookmarkStart w:id="6" w:name="dieu_2_name"/>
      <w:r w:rsidR="00A51B53" w:rsidRPr="00D15223">
        <w:rPr>
          <w:sz w:val="26"/>
          <w:szCs w:val="26"/>
        </w:rPr>
        <w:t>Viện Khoa học Lâm nghiệp Việt Nam, nhóm tác giả của tiến bộ kỹ thuật và các đơn vị liên quan có trách nhiệm hướng dẫn, phổ biến tiến bộ kỹ thuật nêu trên để áp dụng vào sản xuất.</w:t>
      </w:r>
      <w:bookmarkEnd w:id="6"/>
    </w:p>
    <w:p w:rsidR="004F0BEA" w:rsidRPr="00D15223" w:rsidRDefault="00771D8A" w:rsidP="00735361">
      <w:pPr>
        <w:widowControl w:val="0"/>
        <w:autoSpaceDE w:val="0"/>
        <w:autoSpaceDN w:val="0"/>
        <w:adjustRightInd w:val="0"/>
        <w:spacing w:before="120"/>
        <w:rPr>
          <w:sz w:val="26"/>
          <w:szCs w:val="26"/>
        </w:rPr>
      </w:pPr>
      <w:bookmarkStart w:id="7" w:name="dieu_3"/>
      <w:r w:rsidRPr="00D15223">
        <w:rPr>
          <w:b/>
          <w:sz w:val="26"/>
          <w:szCs w:val="26"/>
        </w:rPr>
        <w:t>Điều</w:t>
      </w:r>
      <w:r w:rsidR="004F0BEA" w:rsidRPr="00D15223">
        <w:rPr>
          <w:b/>
          <w:sz w:val="26"/>
          <w:szCs w:val="26"/>
        </w:rPr>
        <w:t xml:space="preserve"> 3.</w:t>
      </w:r>
      <w:bookmarkEnd w:id="7"/>
      <w:r w:rsidR="004F0BEA" w:rsidRPr="00D15223">
        <w:rPr>
          <w:sz w:val="26"/>
          <w:szCs w:val="26"/>
        </w:rPr>
        <w:t xml:space="preserve"> </w:t>
      </w:r>
      <w:bookmarkStart w:id="8" w:name="dieu_3_name"/>
      <w:r w:rsidR="00A51B53" w:rsidRPr="00D15223">
        <w:rPr>
          <w:sz w:val="26"/>
          <w:szCs w:val="26"/>
        </w:rPr>
        <w:t>Quyết định này có hiệu lực kể từ ngày ký ban hành.</w:t>
      </w:r>
      <w:bookmarkEnd w:id="8"/>
    </w:p>
    <w:p w:rsidR="004F0BEA" w:rsidRPr="00D15223" w:rsidRDefault="00771D8A" w:rsidP="00735361">
      <w:pPr>
        <w:widowControl w:val="0"/>
        <w:autoSpaceDE w:val="0"/>
        <w:autoSpaceDN w:val="0"/>
        <w:adjustRightInd w:val="0"/>
        <w:spacing w:before="120"/>
        <w:rPr>
          <w:sz w:val="26"/>
          <w:szCs w:val="26"/>
        </w:rPr>
      </w:pPr>
      <w:bookmarkStart w:id="9" w:name="dieu_4"/>
      <w:r w:rsidRPr="00D15223">
        <w:rPr>
          <w:b/>
          <w:sz w:val="26"/>
          <w:szCs w:val="26"/>
        </w:rPr>
        <w:t>Điều</w:t>
      </w:r>
      <w:r w:rsidR="004F0BEA" w:rsidRPr="00D15223">
        <w:rPr>
          <w:b/>
          <w:sz w:val="26"/>
          <w:szCs w:val="26"/>
        </w:rPr>
        <w:t xml:space="preserve"> 4.</w:t>
      </w:r>
      <w:bookmarkEnd w:id="9"/>
      <w:r w:rsidR="004F0BEA" w:rsidRPr="00D15223">
        <w:rPr>
          <w:sz w:val="26"/>
          <w:szCs w:val="26"/>
        </w:rPr>
        <w:t xml:space="preserve"> </w:t>
      </w:r>
      <w:bookmarkStart w:id="10" w:name="dieu_4_name"/>
      <w:r w:rsidR="00A51B53" w:rsidRPr="00D15223">
        <w:rPr>
          <w:sz w:val="26"/>
          <w:szCs w:val="26"/>
        </w:rPr>
        <w:t>Chánh Văn phòng Cục Bảo vệ thực vật, Viện Khoa học Lâm nghiệp Việt Nam, nhóm tác giả, Thủ trưởng các tổ chức, đơn vị liên quan có trách nhiệm thi hành Quyết định này./.</w:t>
      </w:r>
      <w:bookmarkEnd w:id="10"/>
    </w:p>
    <w:p w:rsidR="000D29A5" w:rsidRPr="00D15223" w:rsidRDefault="000D29A5" w:rsidP="00735361">
      <w:pPr>
        <w:widowControl w:val="0"/>
        <w:autoSpaceDE w:val="0"/>
        <w:autoSpaceDN w:val="0"/>
        <w:adjustRightInd w:val="0"/>
        <w:spacing w:before="120"/>
        <w:rPr>
          <w:sz w:val="26"/>
          <w:szCs w:val="26"/>
        </w:rPr>
      </w:pPr>
    </w:p>
    <w:tbl>
      <w:tblPr>
        <w:tblW w:w="0" w:type="auto"/>
        <w:tblLook w:val="01E0" w:firstRow="1" w:lastRow="1" w:firstColumn="1" w:lastColumn="1" w:noHBand="0" w:noVBand="0"/>
      </w:tblPr>
      <w:tblGrid>
        <w:gridCol w:w="4428"/>
        <w:gridCol w:w="4428"/>
      </w:tblGrid>
      <w:tr w:rsidR="000D29A5" w:rsidRPr="00D15223" w:rsidTr="00DC06FD">
        <w:tc>
          <w:tcPr>
            <w:tcW w:w="4428" w:type="dxa"/>
            <w:shd w:val="clear" w:color="auto" w:fill="auto"/>
          </w:tcPr>
          <w:p w:rsidR="000D29A5" w:rsidRPr="00D15223" w:rsidRDefault="000D29A5" w:rsidP="00DC06FD">
            <w:pPr>
              <w:spacing w:before="120"/>
              <w:rPr>
                <w:sz w:val="26"/>
                <w:szCs w:val="26"/>
              </w:rPr>
            </w:pPr>
            <w:r w:rsidRPr="00D15223">
              <w:rPr>
                <w:b/>
                <w:i/>
                <w:sz w:val="26"/>
                <w:szCs w:val="26"/>
              </w:rPr>
              <w:br/>
              <w:t>Nơi nhận:</w:t>
            </w:r>
            <w:r w:rsidRPr="00D15223">
              <w:rPr>
                <w:b/>
                <w:i/>
                <w:sz w:val="26"/>
                <w:szCs w:val="26"/>
              </w:rPr>
              <w:br/>
            </w:r>
            <w:r w:rsidRPr="00D15223">
              <w:rPr>
                <w:sz w:val="26"/>
                <w:szCs w:val="26"/>
              </w:rPr>
              <w:t xml:space="preserve">- Như </w:t>
            </w:r>
            <w:r w:rsidR="00771D8A" w:rsidRPr="00D15223">
              <w:rPr>
                <w:sz w:val="26"/>
                <w:szCs w:val="26"/>
              </w:rPr>
              <w:t>điều</w:t>
            </w:r>
            <w:r w:rsidRPr="00D15223">
              <w:rPr>
                <w:sz w:val="26"/>
                <w:szCs w:val="26"/>
              </w:rPr>
              <w:t xml:space="preserve"> 4;</w:t>
            </w:r>
            <w:r w:rsidRPr="00D15223">
              <w:rPr>
                <w:sz w:val="26"/>
                <w:szCs w:val="26"/>
              </w:rPr>
              <w:br/>
              <w:t>- Vụ KHCN&amp;MT (để b/c);</w:t>
            </w:r>
            <w:r w:rsidRPr="00D15223">
              <w:rPr>
                <w:sz w:val="26"/>
                <w:szCs w:val="26"/>
              </w:rPr>
              <w:br/>
              <w:t>- Trung tâm KNQG;</w:t>
            </w:r>
            <w:r w:rsidRPr="00D15223">
              <w:rPr>
                <w:sz w:val="26"/>
                <w:szCs w:val="26"/>
              </w:rPr>
              <w:br/>
              <w:t>- Cục trưởng (để b/c);</w:t>
            </w:r>
            <w:r w:rsidRPr="00D15223">
              <w:rPr>
                <w:sz w:val="26"/>
                <w:szCs w:val="26"/>
              </w:rPr>
              <w:br/>
              <w:t>- Phòng HTQT và TT (đăng website);</w:t>
            </w:r>
            <w:r w:rsidRPr="00D15223">
              <w:rPr>
                <w:sz w:val="26"/>
                <w:szCs w:val="26"/>
              </w:rPr>
              <w:br/>
              <w:t>- Trung tâm chuyển đổi số &amp; TKNN (đăng website)</w:t>
            </w:r>
            <w:r w:rsidRPr="00D15223">
              <w:rPr>
                <w:sz w:val="26"/>
                <w:szCs w:val="26"/>
              </w:rPr>
              <w:br/>
              <w:t>- Lưu: VT, KH.</w:t>
            </w:r>
          </w:p>
        </w:tc>
        <w:tc>
          <w:tcPr>
            <w:tcW w:w="4428" w:type="dxa"/>
            <w:shd w:val="clear" w:color="auto" w:fill="auto"/>
          </w:tcPr>
          <w:p w:rsidR="000D29A5" w:rsidRPr="00D15223" w:rsidRDefault="000D29A5" w:rsidP="00DC06FD">
            <w:pPr>
              <w:spacing w:before="120"/>
              <w:jc w:val="center"/>
              <w:rPr>
                <w:b/>
                <w:sz w:val="26"/>
                <w:szCs w:val="26"/>
              </w:rPr>
            </w:pPr>
            <w:r w:rsidRPr="00D15223">
              <w:rPr>
                <w:b/>
                <w:sz w:val="26"/>
                <w:szCs w:val="26"/>
              </w:rPr>
              <w:t>KT. CỤC TRƯỞNG</w:t>
            </w:r>
            <w:r w:rsidRPr="00D15223">
              <w:rPr>
                <w:b/>
                <w:sz w:val="26"/>
                <w:szCs w:val="26"/>
              </w:rPr>
              <w:br/>
            </w:r>
            <w:r w:rsidR="00A714FE" w:rsidRPr="00D15223">
              <w:rPr>
                <w:b/>
                <w:sz w:val="26"/>
                <w:szCs w:val="26"/>
              </w:rPr>
              <w:t xml:space="preserve">PHÓ </w:t>
            </w:r>
            <w:r w:rsidRPr="00D15223">
              <w:rPr>
                <w:b/>
                <w:sz w:val="26"/>
                <w:szCs w:val="26"/>
              </w:rPr>
              <w:t>CỤC TRƯỞNG</w:t>
            </w:r>
            <w:r w:rsidRPr="00D15223">
              <w:rPr>
                <w:b/>
                <w:sz w:val="26"/>
                <w:szCs w:val="26"/>
              </w:rPr>
              <w:br/>
            </w:r>
            <w:r w:rsidRPr="00D15223">
              <w:rPr>
                <w:b/>
                <w:sz w:val="26"/>
                <w:szCs w:val="26"/>
              </w:rPr>
              <w:br/>
            </w:r>
            <w:r w:rsidRPr="00D15223">
              <w:rPr>
                <w:b/>
                <w:sz w:val="26"/>
                <w:szCs w:val="26"/>
              </w:rPr>
              <w:br/>
            </w:r>
            <w:r w:rsidRPr="00D15223">
              <w:rPr>
                <w:b/>
                <w:sz w:val="26"/>
                <w:szCs w:val="26"/>
              </w:rPr>
              <w:br/>
            </w:r>
            <w:r w:rsidRPr="00D15223">
              <w:rPr>
                <w:b/>
                <w:sz w:val="26"/>
                <w:szCs w:val="26"/>
              </w:rPr>
              <w:br/>
              <w:t>Nguyễn Quý Dương</w:t>
            </w:r>
          </w:p>
        </w:tc>
      </w:tr>
    </w:tbl>
    <w:p w:rsidR="000D29A5" w:rsidRPr="00D15223" w:rsidRDefault="000D29A5" w:rsidP="00735361">
      <w:pPr>
        <w:widowControl w:val="0"/>
        <w:autoSpaceDE w:val="0"/>
        <w:autoSpaceDN w:val="0"/>
        <w:adjustRightInd w:val="0"/>
        <w:spacing w:before="120"/>
        <w:rPr>
          <w:sz w:val="26"/>
          <w:szCs w:val="26"/>
        </w:rPr>
      </w:pPr>
    </w:p>
    <w:p w:rsidR="00735361" w:rsidRPr="00D15223" w:rsidRDefault="004F0BEA" w:rsidP="00735361">
      <w:pPr>
        <w:widowControl w:val="0"/>
        <w:autoSpaceDE w:val="0"/>
        <w:autoSpaceDN w:val="0"/>
        <w:adjustRightInd w:val="0"/>
        <w:spacing w:before="120"/>
        <w:jc w:val="center"/>
        <w:rPr>
          <w:b/>
          <w:bCs/>
          <w:sz w:val="26"/>
          <w:szCs w:val="26"/>
        </w:rPr>
      </w:pPr>
      <w:bookmarkStart w:id="11" w:name="loai_2"/>
      <w:r w:rsidRPr="00D15223">
        <w:rPr>
          <w:b/>
          <w:bCs/>
          <w:sz w:val="26"/>
          <w:szCs w:val="26"/>
        </w:rPr>
        <w:t>TIẾN BỘ KỸ THUẬT VỀ LĨNH VỰC BẢO VỆ THỰC VẬT</w:t>
      </w:r>
      <w:bookmarkEnd w:id="11"/>
      <w:r w:rsidR="00941D5A" w:rsidRPr="00D15223">
        <w:rPr>
          <w:sz w:val="26"/>
          <w:szCs w:val="26"/>
        </w:rPr>
        <w:br/>
      </w:r>
      <w:bookmarkStart w:id="12" w:name="loai_2_name"/>
      <w:r w:rsidRPr="00D15223">
        <w:rPr>
          <w:b/>
          <w:bCs/>
          <w:sz w:val="26"/>
          <w:szCs w:val="26"/>
        </w:rPr>
        <w:t>(TBKT 01-121: 2023/BVTV)</w:t>
      </w:r>
      <w:bookmarkEnd w:id="12"/>
    </w:p>
    <w:p w:rsidR="004F0BEA" w:rsidRPr="00D15223" w:rsidRDefault="004F0BEA" w:rsidP="00735361">
      <w:pPr>
        <w:widowControl w:val="0"/>
        <w:autoSpaceDE w:val="0"/>
        <w:autoSpaceDN w:val="0"/>
        <w:adjustRightInd w:val="0"/>
        <w:spacing w:before="120"/>
        <w:jc w:val="center"/>
        <w:rPr>
          <w:sz w:val="26"/>
          <w:szCs w:val="26"/>
        </w:rPr>
      </w:pPr>
      <w:r w:rsidRPr="00D15223">
        <w:rPr>
          <w:i/>
          <w:iCs/>
          <w:sz w:val="26"/>
          <w:szCs w:val="26"/>
        </w:rPr>
        <w:t>(Ban hành kèm theo Quyết định số</w:t>
      </w:r>
      <w:r w:rsidR="00941D5A" w:rsidRPr="00D15223">
        <w:rPr>
          <w:i/>
          <w:iCs/>
          <w:sz w:val="26"/>
          <w:szCs w:val="26"/>
        </w:rPr>
        <w:t xml:space="preserve"> </w:t>
      </w:r>
      <w:r w:rsidR="00735361" w:rsidRPr="00D15223">
        <w:rPr>
          <w:i/>
          <w:iCs/>
          <w:sz w:val="26"/>
          <w:szCs w:val="26"/>
        </w:rPr>
        <w:t xml:space="preserve">  </w:t>
      </w:r>
      <w:r w:rsidR="000D29A5" w:rsidRPr="00D15223">
        <w:rPr>
          <w:i/>
          <w:iCs/>
          <w:sz w:val="26"/>
          <w:szCs w:val="26"/>
        </w:rPr>
        <w:t xml:space="preserve"> </w:t>
      </w:r>
      <w:r w:rsidRPr="00D15223">
        <w:rPr>
          <w:i/>
          <w:iCs/>
          <w:sz w:val="26"/>
          <w:szCs w:val="26"/>
        </w:rPr>
        <w:t>/QĐ/BVTV-KH ngày</w:t>
      </w:r>
      <w:r w:rsidR="000D29A5" w:rsidRPr="00D15223">
        <w:rPr>
          <w:i/>
          <w:iCs/>
          <w:sz w:val="26"/>
          <w:szCs w:val="26"/>
        </w:rPr>
        <w:t xml:space="preserve"> </w:t>
      </w:r>
      <w:r w:rsidR="00735361" w:rsidRPr="00D15223">
        <w:rPr>
          <w:i/>
          <w:iCs/>
          <w:sz w:val="26"/>
          <w:szCs w:val="26"/>
        </w:rPr>
        <w:t xml:space="preserve">  </w:t>
      </w:r>
      <w:r w:rsidR="00941D5A" w:rsidRPr="00D15223">
        <w:rPr>
          <w:i/>
          <w:iCs/>
          <w:sz w:val="26"/>
          <w:szCs w:val="26"/>
        </w:rPr>
        <w:t xml:space="preserve"> </w:t>
      </w:r>
      <w:r w:rsidRPr="00D15223">
        <w:rPr>
          <w:i/>
          <w:iCs/>
          <w:sz w:val="26"/>
          <w:szCs w:val="26"/>
        </w:rPr>
        <w:t>tháng</w:t>
      </w:r>
      <w:r w:rsidR="00941D5A" w:rsidRPr="00D15223">
        <w:rPr>
          <w:i/>
          <w:iCs/>
          <w:sz w:val="26"/>
          <w:szCs w:val="26"/>
        </w:rPr>
        <w:t xml:space="preserve"> </w:t>
      </w:r>
      <w:r w:rsidR="00735361" w:rsidRPr="00D15223">
        <w:rPr>
          <w:i/>
          <w:iCs/>
          <w:sz w:val="26"/>
          <w:szCs w:val="26"/>
        </w:rPr>
        <w:t xml:space="preserve">  </w:t>
      </w:r>
      <w:r w:rsidR="000D29A5" w:rsidRPr="00D15223">
        <w:rPr>
          <w:i/>
          <w:iCs/>
          <w:sz w:val="26"/>
          <w:szCs w:val="26"/>
        </w:rPr>
        <w:t xml:space="preserve"> </w:t>
      </w:r>
      <w:r w:rsidRPr="00D15223">
        <w:rPr>
          <w:i/>
          <w:iCs/>
          <w:sz w:val="26"/>
          <w:szCs w:val="26"/>
        </w:rPr>
        <w:t>năm 2023</w:t>
      </w:r>
      <w:r w:rsidR="00941D5A" w:rsidRPr="00D15223">
        <w:rPr>
          <w:sz w:val="26"/>
          <w:szCs w:val="26"/>
        </w:rPr>
        <w:t xml:space="preserve"> </w:t>
      </w:r>
      <w:r w:rsidRPr="00D15223">
        <w:rPr>
          <w:i/>
          <w:iCs/>
          <w:sz w:val="26"/>
          <w:szCs w:val="26"/>
        </w:rPr>
        <w:t>của Cục trưởng Cục Bảo vệ thực vật)</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1. Tên tiến bộ kỹ thuật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Quy trình quản lý tổng hợp nhóm sâu ăn lá gây hại cây keo.</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2. Tác giả</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Tên nhóm tác giả: </w:t>
      </w:r>
      <w:r w:rsidRPr="00D15223">
        <w:rPr>
          <w:sz w:val="26"/>
          <w:szCs w:val="26"/>
        </w:rPr>
        <w:t>Trần Xuân Hưng</w:t>
      </w:r>
      <w:r w:rsidRPr="00D15223">
        <w:rPr>
          <w:sz w:val="26"/>
          <w:szCs w:val="26"/>
          <w:vertAlign w:val="superscript"/>
        </w:rPr>
        <w:t>1</w:t>
      </w:r>
      <w:r w:rsidRPr="00D15223">
        <w:rPr>
          <w:sz w:val="26"/>
          <w:szCs w:val="26"/>
        </w:rPr>
        <w:t>, Phạm Quang Thu</w:t>
      </w:r>
      <w:r w:rsidRPr="00D15223">
        <w:rPr>
          <w:sz w:val="26"/>
          <w:szCs w:val="26"/>
          <w:vertAlign w:val="superscript"/>
        </w:rPr>
        <w:t>1</w:t>
      </w:r>
      <w:r w:rsidRPr="00D15223">
        <w:rPr>
          <w:sz w:val="26"/>
          <w:szCs w:val="26"/>
        </w:rPr>
        <w:t>, Nguyễn Minh Chí</w:t>
      </w:r>
      <w:r w:rsidRPr="00D15223">
        <w:rPr>
          <w:sz w:val="26"/>
          <w:szCs w:val="26"/>
          <w:vertAlign w:val="superscript"/>
        </w:rPr>
        <w:t>1</w:t>
      </w:r>
      <w:r w:rsidRPr="00D15223">
        <w:rPr>
          <w:sz w:val="26"/>
          <w:szCs w:val="26"/>
        </w:rPr>
        <w:t>, Đào Ngọc Quang</w:t>
      </w:r>
      <w:r w:rsidRPr="00D15223">
        <w:rPr>
          <w:sz w:val="26"/>
          <w:szCs w:val="26"/>
          <w:vertAlign w:val="superscript"/>
        </w:rPr>
        <w:t>1</w:t>
      </w:r>
      <w:r w:rsidRPr="00D15223">
        <w:rPr>
          <w:sz w:val="26"/>
          <w:szCs w:val="26"/>
        </w:rPr>
        <w:t>, Lê Văn Bình</w:t>
      </w:r>
      <w:r w:rsidRPr="00D15223">
        <w:rPr>
          <w:sz w:val="26"/>
          <w:szCs w:val="26"/>
          <w:vertAlign w:val="superscript"/>
        </w:rPr>
        <w:t>1</w:t>
      </w:r>
      <w:r w:rsidRPr="00D15223">
        <w:rPr>
          <w:sz w:val="26"/>
          <w:szCs w:val="26"/>
        </w:rPr>
        <w:t>, Trần Thanh Trăng</w:t>
      </w:r>
      <w:r w:rsidRPr="00D15223">
        <w:rPr>
          <w:sz w:val="26"/>
          <w:szCs w:val="26"/>
          <w:vertAlign w:val="superscript"/>
        </w:rPr>
        <w:t>1</w:t>
      </w:r>
      <w:r w:rsidRPr="00D15223">
        <w:rPr>
          <w:sz w:val="26"/>
          <w:szCs w:val="26"/>
        </w:rPr>
        <w:t>, Nguyễn Thị Minh Hằng</w:t>
      </w:r>
      <w:r w:rsidRPr="00D15223">
        <w:rPr>
          <w:sz w:val="26"/>
          <w:szCs w:val="26"/>
          <w:vertAlign w:val="superscript"/>
        </w:rPr>
        <w:t>1</w:t>
      </w:r>
      <w:r w:rsidRPr="00D15223">
        <w:rPr>
          <w:sz w:val="26"/>
          <w:szCs w:val="26"/>
        </w:rPr>
        <w:t>, Nguyễn Mạnh Hà</w:t>
      </w:r>
      <w:r w:rsidRPr="00D15223">
        <w:rPr>
          <w:sz w:val="26"/>
          <w:szCs w:val="26"/>
          <w:vertAlign w:val="superscript"/>
        </w:rPr>
        <w:t>1</w:t>
      </w:r>
      <w:r w:rsidRPr="00D15223">
        <w:rPr>
          <w:sz w:val="26"/>
          <w:szCs w:val="26"/>
        </w:rPr>
        <w:t>, Phạm Văn Tiến</w:t>
      </w:r>
      <w:r w:rsidRPr="00D15223">
        <w:rPr>
          <w:sz w:val="26"/>
          <w:szCs w:val="26"/>
          <w:vertAlign w:val="superscript"/>
        </w:rPr>
        <w:t>2</w:t>
      </w:r>
      <w:r w:rsidRPr="00D15223">
        <w:rPr>
          <w:sz w:val="26"/>
          <w:szCs w:val="26"/>
        </w:rPr>
        <w:t>, Phạm Tiến Hùng</w:t>
      </w:r>
      <w:r w:rsidRPr="00D15223">
        <w:rPr>
          <w:sz w:val="26"/>
          <w:szCs w:val="26"/>
          <w:vertAlign w:val="superscript"/>
        </w:rPr>
        <w:t>3</w:t>
      </w:r>
      <w:r w:rsidRPr="00D15223">
        <w:rPr>
          <w:sz w:val="26"/>
          <w:szCs w:val="26"/>
        </w:rPr>
        <w:t>, Phùng Văn Tỉnh</w:t>
      </w:r>
      <w:r w:rsidRPr="00D15223">
        <w:rPr>
          <w:sz w:val="26"/>
          <w:szCs w:val="26"/>
          <w:vertAlign w:val="superscript"/>
        </w:rPr>
        <w:t>4</w:t>
      </w:r>
      <w:r w:rsidRPr="00D15223">
        <w:rPr>
          <w:sz w:val="26"/>
          <w:szCs w:val="26"/>
        </w:rPr>
        <w:t>, Nguyễn Đình Trình</w:t>
      </w:r>
      <w:r w:rsidRPr="00D15223">
        <w:rPr>
          <w:sz w:val="26"/>
          <w:szCs w:val="26"/>
          <w:vertAlign w:val="superscript"/>
        </w:rPr>
        <w:t>5</w:t>
      </w:r>
      <w:r w:rsidRPr="00D15223">
        <w:rPr>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sz w:val="26"/>
          <w:szCs w:val="26"/>
          <w:vertAlign w:val="superscript"/>
        </w:rPr>
        <w:lastRenderedPageBreak/>
        <w:t>1</w:t>
      </w:r>
      <w:r w:rsidRPr="00D15223">
        <w:rPr>
          <w:sz w:val="26"/>
          <w:szCs w:val="26"/>
        </w:rPr>
        <w:t>Trung tâm Nghiên cứu Bảo vệ rừng, Viện Khoa học Lâm nghiệp Việt Nam.</w:t>
      </w:r>
    </w:p>
    <w:p w:rsidR="004F0BEA" w:rsidRPr="00D15223" w:rsidRDefault="004F0BEA" w:rsidP="00735361">
      <w:pPr>
        <w:widowControl w:val="0"/>
        <w:autoSpaceDE w:val="0"/>
        <w:autoSpaceDN w:val="0"/>
        <w:adjustRightInd w:val="0"/>
        <w:spacing w:before="120"/>
        <w:rPr>
          <w:sz w:val="26"/>
          <w:szCs w:val="26"/>
        </w:rPr>
      </w:pPr>
      <w:r w:rsidRPr="00D15223">
        <w:rPr>
          <w:sz w:val="26"/>
          <w:szCs w:val="26"/>
          <w:vertAlign w:val="superscript"/>
        </w:rPr>
        <w:t>2</w:t>
      </w:r>
      <w:r w:rsidRPr="00D15223">
        <w:rPr>
          <w:sz w:val="26"/>
          <w:szCs w:val="26"/>
        </w:rPr>
        <w:t>Trung tâm Khoa học Lâm nghiệp vùng Trung tâm Bắc Bộ, Viện Khoa học</w:t>
      </w:r>
      <w:r w:rsidR="00941D5A" w:rsidRPr="00D15223">
        <w:rPr>
          <w:sz w:val="26"/>
          <w:szCs w:val="26"/>
        </w:rPr>
        <w:t xml:space="preserve"> </w:t>
      </w:r>
      <w:r w:rsidRPr="00D15223">
        <w:rPr>
          <w:sz w:val="26"/>
          <w:szCs w:val="26"/>
        </w:rPr>
        <w:t>Lâm nghiệp Việt Nam.</w:t>
      </w:r>
    </w:p>
    <w:p w:rsidR="004F0BEA" w:rsidRPr="00D15223" w:rsidRDefault="004F0BEA" w:rsidP="00735361">
      <w:pPr>
        <w:widowControl w:val="0"/>
        <w:autoSpaceDE w:val="0"/>
        <w:autoSpaceDN w:val="0"/>
        <w:adjustRightInd w:val="0"/>
        <w:spacing w:before="120"/>
        <w:rPr>
          <w:sz w:val="26"/>
          <w:szCs w:val="26"/>
        </w:rPr>
      </w:pPr>
      <w:r w:rsidRPr="00D15223">
        <w:rPr>
          <w:sz w:val="26"/>
          <w:szCs w:val="26"/>
          <w:vertAlign w:val="superscript"/>
        </w:rPr>
        <w:t>3</w:t>
      </w:r>
      <w:r w:rsidRPr="00D15223">
        <w:rPr>
          <w:sz w:val="26"/>
          <w:szCs w:val="26"/>
        </w:rPr>
        <w:t>Trung tâm Khoa học Lâm nghiệp vùng Bắc Trung Bộ, Viện Khoa học Lâm nghiệp Việt Nam.</w:t>
      </w:r>
    </w:p>
    <w:p w:rsidR="004F0BEA" w:rsidRPr="00D15223" w:rsidRDefault="00941D5A" w:rsidP="00735361">
      <w:pPr>
        <w:widowControl w:val="0"/>
        <w:autoSpaceDE w:val="0"/>
        <w:autoSpaceDN w:val="0"/>
        <w:adjustRightInd w:val="0"/>
        <w:spacing w:before="120"/>
        <w:rPr>
          <w:sz w:val="26"/>
          <w:szCs w:val="26"/>
        </w:rPr>
      </w:pPr>
      <w:r w:rsidRPr="00D15223">
        <w:rPr>
          <w:sz w:val="26"/>
          <w:szCs w:val="26"/>
          <w:vertAlign w:val="superscript"/>
        </w:rPr>
        <w:t>4</w:t>
      </w:r>
      <w:r w:rsidR="004F0BEA" w:rsidRPr="00D15223">
        <w:rPr>
          <w:sz w:val="26"/>
          <w:szCs w:val="26"/>
        </w:rPr>
        <w:t>Trung tâm Nghiên cứu thực nghiệm Lâm nghiệp Đông Nam Bộ, Viện Khoa học Lâm nghiệp Việt Nam.</w:t>
      </w:r>
    </w:p>
    <w:p w:rsidR="004F0BEA" w:rsidRPr="00D15223" w:rsidRDefault="004F0BEA" w:rsidP="00735361">
      <w:pPr>
        <w:widowControl w:val="0"/>
        <w:autoSpaceDE w:val="0"/>
        <w:autoSpaceDN w:val="0"/>
        <w:adjustRightInd w:val="0"/>
        <w:spacing w:before="120"/>
        <w:rPr>
          <w:sz w:val="26"/>
          <w:szCs w:val="26"/>
        </w:rPr>
      </w:pPr>
      <w:r w:rsidRPr="00D15223">
        <w:rPr>
          <w:sz w:val="26"/>
          <w:szCs w:val="26"/>
          <w:vertAlign w:val="superscript"/>
        </w:rPr>
        <w:t>5</w:t>
      </w:r>
      <w:r w:rsidRPr="00D15223">
        <w:rPr>
          <w:sz w:val="26"/>
          <w:szCs w:val="26"/>
        </w:rPr>
        <w:t>Ban Quản lý rừng phòng hộ Long Thành, tỉnh Đồng Nai.</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Tổ chức có Tiến bộ kỹ thuật được công nhận: Viện Khoa học Lâm nghiệp</w:t>
      </w:r>
      <w:r w:rsidR="00941D5A" w:rsidRPr="00D15223">
        <w:rPr>
          <w:sz w:val="26"/>
          <w:szCs w:val="26"/>
        </w:rPr>
        <w:t xml:space="preserve"> </w:t>
      </w:r>
      <w:r w:rsidRPr="00D15223">
        <w:rPr>
          <w:sz w:val="26"/>
          <w:szCs w:val="26"/>
        </w:rPr>
        <w:t>Việt Nam.</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Địa chỉ: số 46 đường Đức Thắng, phường Đức Thắng, quận Bắc Từ Liêm, thành phố Hà Nội.</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Điện thoại/Fax: 0243.8362376</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Email: fprc@vafs.gov.vn</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3. Xuất xứ của tiến bộ kỹ thuật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Tiến bộ kỹ thuật (TBKT) này được xây dựng trên cơ sở các kết quả nghiên cứu khoa học của đề tài cấp Bộ “</w:t>
      </w:r>
      <w:r w:rsidRPr="00D15223">
        <w:rPr>
          <w:i/>
          <w:iCs/>
          <w:sz w:val="26"/>
          <w:szCs w:val="26"/>
        </w:rPr>
        <w:t>Nghiên cứu biện pháp phòng trừ tổng hợp một số loài sâu ăn lá chính và mọt đục thân các loài Keo tai tượng, keo lai và Keo lá tràm ở Việt Nam</w:t>
      </w:r>
      <w:r w:rsidRPr="00D15223">
        <w:rPr>
          <w:sz w:val="26"/>
          <w:szCs w:val="26"/>
        </w:rPr>
        <w:t xml:space="preserve">” do ThS. Trần Xuân Hưng, Trung tâm Nghiên cứu Bảo vệ rừng - Viện Khoa học Lâm nghiệp Việt Nam chủ trì, thời gian thực hiện năm 2020 </w:t>
      </w:r>
      <w:r w:rsidR="000D29A5" w:rsidRPr="00D15223">
        <w:rPr>
          <w:sz w:val="26"/>
          <w:szCs w:val="26"/>
        </w:rPr>
        <w:t>-</w:t>
      </w:r>
      <w:r w:rsidRPr="00D15223">
        <w:rPr>
          <w:sz w:val="26"/>
          <w:szCs w:val="26"/>
        </w:rPr>
        <w:t xml:space="preserve"> 2022.</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4. Tóm tắt nội dung của tiến bộ kỹ thuật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Hiện nay, nhóm sâu ăn lá gây hại chính cây Keo tai tượng, Keo lai và Keo lá</w:t>
      </w:r>
      <w:r w:rsidR="00941D5A" w:rsidRPr="00D15223">
        <w:rPr>
          <w:sz w:val="26"/>
          <w:szCs w:val="26"/>
        </w:rPr>
        <w:t xml:space="preserve"> </w:t>
      </w:r>
      <w:r w:rsidRPr="00D15223">
        <w:rPr>
          <w:sz w:val="26"/>
          <w:szCs w:val="26"/>
        </w:rPr>
        <w:t xml:space="preserve">tràm bao gồm </w:t>
      </w:r>
      <w:r w:rsidRPr="00D15223">
        <w:rPr>
          <w:i/>
          <w:iCs/>
          <w:sz w:val="26"/>
          <w:szCs w:val="26"/>
        </w:rPr>
        <w:t>Biston suppressaria</w:t>
      </w:r>
      <w:r w:rsidRPr="00D15223">
        <w:rPr>
          <w:sz w:val="26"/>
          <w:szCs w:val="26"/>
        </w:rPr>
        <w:t xml:space="preserve">, </w:t>
      </w:r>
      <w:r w:rsidRPr="00D15223">
        <w:rPr>
          <w:i/>
          <w:iCs/>
          <w:sz w:val="26"/>
          <w:szCs w:val="26"/>
        </w:rPr>
        <w:t xml:space="preserve">Phalera grotei </w:t>
      </w:r>
      <w:r w:rsidRPr="00D15223">
        <w:rPr>
          <w:sz w:val="26"/>
          <w:szCs w:val="26"/>
        </w:rPr>
        <w:t xml:space="preserve">và </w:t>
      </w:r>
      <w:r w:rsidRPr="00D15223">
        <w:rPr>
          <w:i/>
          <w:iCs/>
          <w:sz w:val="26"/>
          <w:szCs w:val="26"/>
        </w:rPr>
        <w:t>Ericeia pertendens</w:t>
      </w:r>
      <w:r w:rsidRPr="00D15223">
        <w:rPr>
          <w:sz w:val="26"/>
          <w:szCs w:val="26"/>
        </w:rPr>
        <w:t>, với tỷ lệ</w:t>
      </w:r>
      <w:r w:rsidR="00941D5A" w:rsidRPr="00D15223">
        <w:rPr>
          <w:sz w:val="26"/>
          <w:szCs w:val="26"/>
        </w:rPr>
        <w:t xml:space="preserve"> </w:t>
      </w:r>
      <w:r w:rsidRPr="00D15223">
        <w:rPr>
          <w:sz w:val="26"/>
          <w:szCs w:val="26"/>
        </w:rPr>
        <w:t xml:space="preserve">hại tại rừng trồng keo từ 42 - 58%, chỉ số hại (R) từ 26,7 - 33,5% và ngày càng có xu hướng mở rộng. Do vậy, trong thực tế sản xuất và kinh doanh rừng trồng keo đòi hỏi phải có biện pháp quản lý tổng hợp, bao gồm áp dụng biện pháp lâm sinh, biện pháp vật lý (bẫy mồi) và biện pháp sử dụng thuốc bảo vệ thực vật nhằm hạn chế sự gây hại của sâu ăn lá hại keo, góp </w:t>
      </w:r>
      <w:r w:rsidR="00771D8A" w:rsidRPr="00D15223">
        <w:rPr>
          <w:sz w:val="26"/>
          <w:szCs w:val="26"/>
        </w:rPr>
        <w:t>phần</w:t>
      </w:r>
      <w:r w:rsidRPr="00D15223">
        <w:rPr>
          <w:sz w:val="26"/>
          <w:szCs w:val="26"/>
        </w:rPr>
        <w:t xml:space="preserve"> nâng cao năng suất, chất lượng gỗ và quản lý rừng trồng keo bền vững trong cả nước.</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4.1. Nội dung của tiến bộ kỹ thuật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Tiến bộ kỹ thuật này đề xuất các giải pháp quản lý tổng hợp nhóm sâu ăn lá (</w:t>
      </w:r>
      <w:r w:rsidRPr="00D15223">
        <w:rPr>
          <w:i/>
          <w:iCs/>
          <w:sz w:val="26"/>
          <w:szCs w:val="26"/>
        </w:rPr>
        <w:t>B. suppressaria</w:t>
      </w:r>
      <w:r w:rsidRPr="00D15223">
        <w:rPr>
          <w:sz w:val="26"/>
          <w:szCs w:val="26"/>
        </w:rPr>
        <w:t xml:space="preserve">, </w:t>
      </w:r>
      <w:r w:rsidRPr="00D15223">
        <w:rPr>
          <w:i/>
          <w:iCs/>
          <w:sz w:val="26"/>
          <w:szCs w:val="26"/>
        </w:rPr>
        <w:t>P. grotei</w:t>
      </w:r>
      <w:r w:rsidRPr="00D15223">
        <w:rPr>
          <w:sz w:val="26"/>
          <w:szCs w:val="26"/>
        </w:rPr>
        <w:t xml:space="preserve">, </w:t>
      </w:r>
      <w:r w:rsidRPr="00D15223">
        <w:rPr>
          <w:i/>
          <w:iCs/>
          <w:sz w:val="26"/>
          <w:szCs w:val="26"/>
        </w:rPr>
        <w:t>E. pertendens</w:t>
      </w:r>
      <w:r w:rsidRPr="00D15223">
        <w:rPr>
          <w:sz w:val="26"/>
          <w:szCs w:val="26"/>
        </w:rPr>
        <w:t>) gây hại rừng trồng Keo tai tượng, Keo lai và Keo lá tràm, cụ thể như sau:</w:t>
      </w:r>
    </w:p>
    <w:p w:rsidR="004F0BEA" w:rsidRPr="00D15223" w:rsidRDefault="004F0BEA" w:rsidP="00735361">
      <w:pPr>
        <w:widowControl w:val="0"/>
        <w:autoSpaceDE w:val="0"/>
        <w:autoSpaceDN w:val="0"/>
        <w:adjustRightInd w:val="0"/>
        <w:spacing w:before="120"/>
        <w:rPr>
          <w:sz w:val="26"/>
          <w:szCs w:val="26"/>
        </w:rPr>
      </w:pPr>
      <w:r w:rsidRPr="00D15223">
        <w:rPr>
          <w:i/>
          <w:iCs/>
          <w:sz w:val="26"/>
          <w:szCs w:val="26"/>
        </w:rPr>
        <w:t xml:space="preserve">4.1.1. Công tác </w:t>
      </w:r>
      <w:r w:rsidR="00771D8A" w:rsidRPr="00D15223">
        <w:rPr>
          <w:i/>
          <w:iCs/>
          <w:sz w:val="26"/>
          <w:szCs w:val="26"/>
        </w:rPr>
        <w:t>điều</w:t>
      </w:r>
      <w:r w:rsidRPr="00D15223">
        <w:rPr>
          <w:i/>
          <w:iCs/>
          <w:sz w:val="26"/>
          <w:szCs w:val="26"/>
        </w:rPr>
        <w:t xml:space="preserve"> tra, theo dõi định kỳ</w:t>
      </w:r>
    </w:p>
    <w:p w:rsidR="004F0BEA" w:rsidRPr="00D15223" w:rsidRDefault="00941D5A" w:rsidP="00735361">
      <w:pPr>
        <w:widowControl w:val="0"/>
        <w:autoSpaceDE w:val="0"/>
        <w:autoSpaceDN w:val="0"/>
        <w:adjustRightInd w:val="0"/>
        <w:spacing w:before="120"/>
        <w:rPr>
          <w:sz w:val="26"/>
          <w:szCs w:val="26"/>
        </w:rPr>
      </w:pPr>
      <w:r w:rsidRPr="00D15223">
        <w:rPr>
          <w:sz w:val="26"/>
          <w:szCs w:val="26"/>
          <w:u w:val="single"/>
        </w:rPr>
        <w:t xml:space="preserve">Lịch </w:t>
      </w:r>
      <w:r w:rsidR="00771D8A" w:rsidRPr="00D15223">
        <w:rPr>
          <w:sz w:val="26"/>
          <w:szCs w:val="26"/>
          <w:u w:val="single"/>
        </w:rPr>
        <w:t>điều</w:t>
      </w:r>
      <w:r w:rsidR="000D29A5" w:rsidRPr="00D15223">
        <w:rPr>
          <w:sz w:val="26"/>
          <w:szCs w:val="26"/>
          <w:u w:val="single"/>
        </w:rPr>
        <w:t xml:space="preserve"> </w:t>
      </w:r>
      <w:r w:rsidRPr="00D15223">
        <w:rPr>
          <w:sz w:val="26"/>
          <w:szCs w:val="26"/>
          <w:u w:val="single"/>
        </w:rPr>
        <w:t>t</w:t>
      </w:r>
      <w:r w:rsidR="004F0BEA" w:rsidRPr="00D15223">
        <w:rPr>
          <w:sz w:val="26"/>
          <w:szCs w:val="26"/>
          <w:u w:val="single"/>
        </w:rPr>
        <w:t>ra</w:t>
      </w:r>
    </w:p>
    <w:p w:rsidR="004F0BEA" w:rsidRPr="00D15223" w:rsidRDefault="00771D8A" w:rsidP="00735361">
      <w:pPr>
        <w:widowControl w:val="0"/>
        <w:autoSpaceDE w:val="0"/>
        <w:autoSpaceDN w:val="0"/>
        <w:adjustRightInd w:val="0"/>
        <w:spacing w:before="120"/>
        <w:rPr>
          <w:sz w:val="26"/>
          <w:szCs w:val="26"/>
        </w:rPr>
      </w:pPr>
      <w:r w:rsidRPr="00D15223">
        <w:rPr>
          <w:sz w:val="26"/>
          <w:szCs w:val="26"/>
        </w:rPr>
        <w:t>Điều</w:t>
      </w:r>
      <w:r w:rsidR="004F0BEA" w:rsidRPr="00D15223">
        <w:rPr>
          <w:sz w:val="26"/>
          <w:szCs w:val="26"/>
        </w:rPr>
        <w:t xml:space="preserve"> tra sâu ăn lá (</w:t>
      </w:r>
      <w:r w:rsidR="004F0BEA" w:rsidRPr="00D15223">
        <w:rPr>
          <w:i/>
          <w:iCs/>
          <w:sz w:val="26"/>
          <w:szCs w:val="26"/>
        </w:rPr>
        <w:t>B. suppressaria</w:t>
      </w:r>
      <w:r w:rsidR="004F0BEA" w:rsidRPr="00D15223">
        <w:rPr>
          <w:sz w:val="26"/>
          <w:szCs w:val="26"/>
        </w:rPr>
        <w:t xml:space="preserve">, </w:t>
      </w:r>
      <w:r w:rsidR="004F0BEA" w:rsidRPr="00D15223">
        <w:rPr>
          <w:i/>
          <w:iCs/>
          <w:sz w:val="26"/>
          <w:szCs w:val="26"/>
        </w:rPr>
        <w:t>P. grotei</w:t>
      </w:r>
      <w:r w:rsidR="004F0BEA" w:rsidRPr="00D15223">
        <w:rPr>
          <w:sz w:val="26"/>
          <w:szCs w:val="26"/>
        </w:rPr>
        <w:t xml:space="preserve">, </w:t>
      </w:r>
      <w:r w:rsidR="004F0BEA" w:rsidRPr="00D15223">
        <w:rPr>
          <w:i/>
          <w:iCs/>
          <w:sz w:val="26"/>
          <w:szCs w:val="26"/>
        </w:rPr>
        <w:t>E. pertendens</w:t>
      </w:r>
      <w:r w:rsidR="004F0BEA" w:rsidRPr="00D15223">
        <w:rPr>
          <w:sz w:val="26"/>
          <w:szCs w:val="26"/>
        </w:rPr>
        <w:t xml:space="preserve">) vào thời gian từ tháng 3 đến tháng 6. Đây là các thời gian các loài sâu ăn lá hoạt động và gây hại chủ yếu trong năm. Tiến hành </w:t>
      </w:r>
      <w:r w:rsidRPr="00D15223">
        <w:rPr>
          <w:sz w:val="26"/>
          <w:szCs w:val="26"/>
        </w:rPr>
        <w:t>điều</w:t>
      </w:r>
      <w:r w:rsidR="004F0BEA" w:rsidRPr="00D15223">
        <w:rPr>
          <w:sz w:val="26"/>
          <w:szCs w:val="26"/>
        </w:rPr>
        <w:t xml:space="preserve"> tra các giai đoạn phát triển của sâu ăn lá: sâu non và giai đoạn trưởng thành. Lịch </w:t>
      </w:r>
      <w:r w:rsidRPr="00D15223">
        <w:rPr>
          <w:sz w:val="26"/>
          <w:szCs w:val="26"/>
        </w:rPr>
        <w:t>điều</w:t>
      </w:r>
      <w:r w:rsidR="004F0BEA" w:rsidRPr="00D15223">
        <w:rPr>
          <w:sz w:val="26"/>
          <w:szCs w:val="26"/>
        </w:rPr>
        <w:t xml:space="preserve"> tra cụ thể cho từng vùng được trình bày trong bảng 1 - 3 tại </w:t>
      </w:r>
      <w:r w:rsidRPr="00D15223">
        <w:rPr>
          <w:sz w:val="26"/>
          <w:szCs w:val="26"/>
        </w:rPr>
        <w:t>phần</w:t>
      </w:r>
      <w:r w:rsidR="004F0BEA" w:rsidRPr="00D15223">
        <w:rPr>
          <w:sz w:val="26"/>
          <w:szCs w:val="26"/>
        </w:rPr>
        <w:t xml:space="preserve"> phụ lục.</w:t>
      </w:r>
    </w:p>
    <w:p w:rsidR="004F0BEA" w:rsidRPr="00D15223" w:rsidRDefault="00941D5A" w:rsidP="00735361">
      <w:pPr>
        <w:widowControl w:val="0"/>
        <w:autoSpaceDE w:val="0"/>
        <w:autoSpaceDN w:val="0"/>
        <w:adjustRightInd w:val="0"/>
        <w:spacing w:before="120"/>
        <w:rPr>
          <w:sz w:val="26"/>
          <w:szCs w:val="26"/>
        </w:rPr>
      </w:pPr>
      <w:r w:rsidRPr="00D15223">
        <w:rPr>
          <w:sz w:val="26"/>
          <w:szCs w:val="26"/>
          <w:u w:val="single"/>
        </w:rPr>
        <w:t xml:space="preserve">Phương pháp </w:t>
      </w:r>
      <w:r w:rsidR="00771D8A" w:rsidRPr="00D15223">
        <w:rPr>
          <w:sz w:val="26"/>
          <w:szCs w:val="26"/>
          <w:u w:val="single"/>
        </w:rPr>
        <w:t>điều</w:t>
      </w:r>
      <w:r w:rsidR="000D29A5" w:rsidRPr="00D15223">
        <w:rPr>
          <w:sz w:val="26"/>
          <w:szCs w:val="26"/>
          <w:u w:val="single"/>
        </w:rPr>
        <w:t xml:space="preserve"> </w:t>
      </w:r>
      <w:r w:rsidR="004F0BEA" w:rsidRPr="00D15223">
        <w:rPr>
          <w:sz w:val="26"/>
          <w:szCs w:val="26"/>
          <w:u w:val="single"/>
        </w:rPr>
        <w:t xml:space="preserve">tra </w:t>
      </w:r>
    </w:p>
    <w:p w:rsidR="004F0BEA" w:rsidRPr="00D15223" w:rsidRDefault="00771D8A" w:rsidP="00735361">
      <w:pPr>
        <w:widowControl w:val="0"/>
        <w:autoSpaceDE w:val="0"/>
        <w:autoSpaceDN w:val="0"/>
        <w:adjustRightInd w:val="0"/>
        <w:spacing w:before="120"/>
        <w:rPr>
          <w:sz w:val="26"/>
          <w:szCs w:val="26"/>
        </w:rPr>
      </w:pPr>
      <w:r w:rsidRPr="00D15223">
        <w:rPr>
          <w:sz w:val="26"/>
          <w:szCs w:val="26"/>
        </w:rPr>
        <w:t>Điều</w:t>
      </w:r>
      <w:r w:rsidR="004F0BEA" w:rsidRPr="00D15223">
        <w:rPr>
          <w:sz w:val="26"/>
          <w:szCs w:val="26"/>
        </w:rPr>
        <w:t xml:space="preserve"> tra trong các ô tiêu chuẩn có diện tích 500 m</w:t>
      </w:r>
      <w:r w:rsidR="004F0BEA" w:rsidRPr="00D15223">
        <w:rPr>
          <w:sz w:val="26"/>
          <w:szCs w:val="26"/>
          <w:vertAlign w:val="superscript"/>
        </w:rPr>
        <w:t>2</w:t>
      </w:r>
      <w:r w:rsidR="004F0BEA" w:rsidRPr="00D15223">
        <w:rPr>
          <w:sz w:val="26"/>
          <w:szCs w:val="26"/>
        </w:rPr>
        <w:t xml:space="preserve"> và đảm bảo trong mỗi ô tiêu chuẩn có ít nhất 30 cây ở rừng trồng Keo tai tượng, Keo lai và Keo lá tràm, ô tiêu chuẩn phải đại diện cho khu vực </w:t>
      </w:r>
      <w:r w:rsidRPr="00D15223">
        <w:rPr>
          <w:sz w:val="26"/>
          <w:szCs w:val="26"/>
        </w:rPr>
        <w:t>điều</w:t>
      </w:r>
      <w:r w:rsidR="004F0BEA" w:rsidRPr="00D15223">
        <w:rPr>
          <w:sz w:val="26"/>
          <w:szCs w:val="26"/>
        </w:rPr>
        <w:t xml:space="preserve"> tra.</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Diện tích </w:t>
      </w:r>
      <w:r w:rsidR="00771D8A" w:rsidRPr="00D15223">
        <w:rPr>
          <w:sz w:val="26"/>
          <w:szCs w:val="26"/>
        </w:rPr>
        <w:t>điều</w:t>
      </w:r>
      <w:r w:rsidRPr="00D15223">
        <w:rPr>
          <w:sz w:val="26"/>
          <w:szCs w:val="26"/>
        </w:rPr>
        <w:t xml:space="preserve"> tra dao động từ 0,2 - 1,0% tổng diện tích lâm </w:t>
      </w:r>
      <w:r w:rsidR="00771D8A" w:rsidRPr="00D15223">
        <w:rPr>
          <w:sz w:val="26"/>
          <w:szCs w:val="26"/>
        </w:rPr>
        <w:t>phần</w:t>
      </w:r>
      <w:r w:rsidRPr="00D15223">
        <w:rPr>
          <w:sz w:val="26"/>
          <w:szCs w:val="26"/>
        </w:rPr>
        <w:t xml:space="preserve">. Số lượng ô tiêu chuẩn bằng tổng diện tích </w:t>
      </w:r>
      <w:r w:rsidR="00771D8A" w:rsidRPr="00D15223">
        <w:rPr>
          <w:sz w:val="26"/>
          <w:szCs w:val="26"/>
        </w:rPr>
        <w:t>điều</w:t>
      </w:r>
      <w:r w:rsidRPr="00D15223">
        <w:rPr>
          <w:sz w:val="26"/>
          <w:szCs w:val="26"/>
        </w:rPr>
        <w:t xml:space="preserve"> tra chia cho diện tích ô và tiến hành phân cấp hại cho toàn bộ cây trong ô tiêu chuẩn (tại phụ lục).</w:t>
      </w:r>
    </w:p>
    <w:p w:rsidR="004F0BEA" w:rsidRPr="00D15223" w:rsidRDefault="004F0BEA" w:rsidP="00735361">
      <w:pPr>
        <w:widowControl w:val="0"/>
        <w:autoSpaceDE w:val="0"/>
        <w:autoSpaceDN w:val="0"/>
        <w:adjustRightInd w:val="0"/>
        <w:spacing w:before="120"/>
        <w:rPr>
          <w:sz w:val="26"/>
          <w:szCs w:val="26"/>
        </w:rPr>
      </w:pPr>
      <w:r w:rsidRPr="00D15223">
        <w:rPr>
          <w:i/>
          <w:iCs/>
          <w:sz w:val="26"/>
          <w:szCs w:val="26"/>
        </w:rPr>
        <w:t>4.1.2. Các biện pháp kỹ thuật phòng chống sâu ăn lá</w:t>
      </w:r>
    </w:p>
    <w:p w:rsidR="004F0BEA" w:rsidRPr="00D15223" w:rsidRDefault="004F0BEA" w:rsidP="00735361">
      <w:pPr>
        <w:widowControl w:val="0"/>
        <w:autoSpaceDE w:val="0"/>
        <w:autoSpaceDN w:val="0"/>
        <w:adjustRightInd w:val="0"/>
        <w:spacing w:before="120"/>
        <w:rPr>
          <w:sz w:val="26"/>
          <w:szCs w:val="26"/>
        </w:rPr>
      </w:pPr>
      <w:r w:rsidRPr="00D15223">
        <w:rPr>
          <w:i/>
          <w:iCs/>
          <w:sz w:val="26"/>
          <w:szCs w:val="26"/>
        </w:rPr>
        <w:t>4.1.2.1. Biện pháp lâm sinh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Áp dụng thường xuyên các biện pháp chăm sóc và vệ sinh rừng trong suốt chu kỳ sinh trưởng hàng năm của cây theo quy trình kỹ thuật đã được ban hành.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Với rừng dưới 3 tuổi áp dụng biện pháp kỹ thuật lâm sinh xới đất, vun gốc quanh gốc cây để diệt trừ sâu non và nhộng kết hợp với bón phân trong quá trình chăm sóc. Chú ý tại những cây có tán lá bị hại rõ rệt hoặc có nhiều phân sâu.</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Bón thúc NPK với liều lượng 200 gram/gốc hoặc chế phẩm vi sinh với liều lượng 500 gram/gốc vào đầu năm thứ 2 kết hợp với xới đất, vun gốc. Phân được</w:t>
      </w:r>
      <w:r w:rsidR="00941D5A" w:rsidRPr="00D15223">
        <w:rPr>
          <w:sz w:val="26"/>
          <w:szCs w:val="26"/>
        </w:rPr>
        <w:t xml:space="preserve"> </w:t>
      </w:r>
      <w:r w:rsidRPr="00D15223">
        <w:rPr>
          <w:sz w:val="26"/>
          <w:szCs w:val="26"/>
        </w:rPr>
        <w:t>trộn đều phân với đất, lấp đất phủ kín lên trên mỗi rạch, sâu từ 08 - 10 cm, rộng từ</w:t>
      </w:r>
      <w:r w:rsidR="00941D5A" w:rsidRPr="00D15223">
        <w:rPr>
          <w:sz w:val="26"/>
          <w:szCs w:val="26"/>
        </w:rPr>
        <w:t xml:space="preserve"> </w:t>
      </w:r>
      <w:r w:rsidRPr="00D15223">
        <w:rPr>
          <w:sz w:val="26"/>
          <w:szCs w:val="26"/>
        </w:rPr>
        <w:t>10 - 15 cm, cách gốc cây 40 - 50 cm.</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Với rừng từ 3 năm tuổi trở lên tiến hành vệ sinh thực bì toàn diện, hạn chế lớp thảm khô quanh gốc cây, tuân thủ theo hướng dẫn kỹ thuật chăm sóc rừng hiện hành, tránh làm tổn thương cây và rễ.</w:t>
      </w:r>
    </w:p>
    <w:p w:rsidR="004F0BEA" w:rsidRPr="00D15223" w:rsidRDefault="004F0BEA" w:rsidP="00735361">
      <w:pPr>
        <w:widowControl w:val="0"/>
        <w:autoSpaceDE w:val="0"/>
        <w:autoSpaceDN w:val="0"/>
        <w:adjustRightInd w:val="0"/>
        <w:spacing w:before="120"/>
        <w:rPr>
          <w:sz w:val="26"/>
          <w:szCs w:val="26"/>
        </w:rPr>
      </w:pPr>
      <w:r w:rsidRPr="00D15223">
        <w:rPr>
          <w:i/>
          <w:iCs/>
          <w:sz w:val="26"/>
          <w:szCs w:val="26"/>
        </w:rPr>
        <w:t>4.1.2.2. Biện pháp bẫy</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Bẫy đèn sử dụng loại bẫy bình tích điện di động kết hợp với bóng đèn có tia cực tím. Đặt các khay </w:t>
      </w:r>
      <w:r w:rsidRPr="00D15223">
        <w:rPr>
          <w:sz w:val="26"/>
          <w:szCs w:val="26"/>
        </w:rPr>
        <w:lastRenderedPageBreak/>
        <w:t>chứa nước bên trong có pha thêm dầu khoáng hoặc chất bám dính.</w:t>
      </w:r>
    </w:p>
    <w:p w:rsidR="004F0BEA" w:rsidRPr="00D15223" w:rsidRDefault="00771D8A" w:rsidP="00735361">
      <w:pPr>
        <w:widowControl w:val="0"/>
        <w:autoSpaceDE w:val="0"/>
        <w:autoSpaceDN w:val="0"/>
        <w:adjustRightInd w:val="0"/>
        <w:spacing w:before="120"/>
        <w:rPr>
          <w:sz w:val="26"/>
          <w:szCs w:val="26"/>
        </w:rPr>
      </w:pPr>
      <w:r w:rsidRPr="00D15223">
        <w:rPr>
          <w:sz w:val="26"/>
          <w:szCs w:val="26"/>
        </w:rPr>
        <w:t>Khoản</w:t>
      </w:r>
      <w:r w:rsidR="004F0BEA" w:rsidRPr="00D15223">
        <w:rPr>
          <w:sz w:val="26"/>
          <w:szCs w:val="26"/>
        </w:rPr>
        <w:t>g cách giữa các bẫy từ 40 - 50 m, ở vị trí đồi cao và xung quanh bẫy thông thoáng, không có thực bì che khuất.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Tiến hành kiểm tra bẫy vào buổi sáng, bổ sung thêm nước trong khay chứa hoặc dầu khoáng.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Thời gian đặt bẫy khi thời tiết khô ráo vào buổi tối tập trung các đợt trong năm thường từ tháng 3 đến tháng 7 khi trưởng thành xuất hiện nhiều nhất. Số lượng bẫy đặt từ 3 - 5 bẫy/ha.</w:t>
      </w:r>
    </w:p>
    <w:p w:rsidR="004F0BEA" w:rsidRPr="00D15223" w:rsidRDefault="004F0BEA" w:rsidP="00735361">
      <w:pPr>
        <w:widowControl w:val="0"/>
        <w:autoSpaceDE w:val="0"/>
        <w:autoSpaceDN w:val="0"/>
        <w:adjustRightInd w:val="0"/>
        <w:spacing w:before="120"/>
        <w:rPr>
          <w:sz w:val="26"/>
          <w:szCs w:val="26"/>
        </w:rPr>
      </w:pPr>
      <w:r w:rsidRPr="00D15223">
        <w:rPr>
          <w:i/>
          <w:iCs/>
          <w:sz w:val="26"/>
          <w:szCs w:val="26"/>
        </w:rPr>
        <w:t>4.1.2.3. Biện pháp sử dụng thuốc bảo vệ thực vật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Thời </w:t>
      </w:r>
      <w:r w:rsidR="00771D8A" w:rsidRPr="00D15223">
        <w:rPr>
          <w:sz w:val="26"/>
          <w:szCs w:val="26"/>
        </w:rPr>
        <w:t>điểm</w:t>
      </w:r>
      <w:r w:rsidRPr="00D15223">
        <w:rPr>
          <w:sz w:val="26"/>
          <w:szCs w:val="26"/>
        </w:rPr>
        <w:t xml:space="preserve"> tiến hành sử dụng thuốc bảo vệ thực vật khi chỉ số hại tại rừng trồng Keo tai tượng R% &gt; 20,5%, rừng keo lai R% &gt; 20,1% và rừng Keo lá tràm R% &gt; 21,2%. Phun nhắc lại sau 10 đến 15 ngày nếu mật độ sâu, tỷ lệ hại không giảm và ưu tiên sử dụng thuốc bảo vệ thực vật sinh học.</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Sử dụng thuốc bảo vệ thực vật sinh học</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Sử dụng thuốc sinh học có chứa nấm </w:t>
      </w:r>
      <w:r w:rsidRPr="00D15223">
        <w:rPr>
          <w:i/>
          <w:iCs/>
          <w:sz w:val="26"/>
          <w:szCs w:val="26"/>
        </w:rPr>
        <w:t xml:space="preserve">Beauveria bassiana </w:t>
      </w:r>
      <w:r w:rsidRPr="00D15223">
        <w:rPr>
          <w:sz w:val="26"/>
          <w:szCs w:val="26"/>
        </w:rPr>
        <w:t xml:space="preserve">hoặc </w:t>
      </w:r>
      <w:r w:rsidRPr="00D15223">
        <w:rPr>
          <w:i/>
          <w:iCs/>
          <w:sz w:val="26"/>
          <w:szCs w:val="26"/>
        </w:rPr>
        <w:t xml:space="preserve">Metarhizium anisopliae </w:t>
      </w:r>
      <w:r w:rsidRPr="00D15223">
        <w:rPr>
          <w:sz w:val="26"/>
          <w:szCs w:val="26"/>
        </w:rPr>
        <w:t xml:space="preserve">có trong danh </w:t>
      </w:r>
      <w:r w:rsidR="00771D8A" w:rsidRPr="00D15223">
        <w:rPr>
          <w:sz w:val="26"/>
          <w:szCs w:val="26"/>
        </w:rPr>
        <w:t>mục</w:t>
      </w:r>
      <w:r w:rsidRPr="00D15223">
        <w:rPr>
          <w:sz w:val="26"/>
          <w:szCs w:val="26"/>
        </w:rPr>
        <w:t xml:space="preserve"> thuốc bảo vệ thực vật được phép sử dụng với nồng độ theo hướng dẫn của nhà sản xuất và liều lượng phun 200 ml dung dịch/cây đối với cây dưới 2 tuổi và 300 - 400 ml dung dịch/cây đối với cây trên 2 tuổi.</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Sử dụng bình phun tích điện hoặc bình phun tay để phun ướt lên toàn bộ tán lá và quanh gốc cây vào sáng sớm hoặc chiều mát, trời không có mưa. Nếu sau lần phun thứ nhất từ 10 - 15 ngày </w:t>
      </w:r>
      <w:r w:rsidR="00771D8A" w:rsidRPr="00D15223">
        <w:rPr>
          <w:sz w:val="26"/>
          <w:szCs w:val="26"/>
        </w:rPr>
        <w:t>điều</w:t>
      </w:r>
      <w:r w:rsidRPr="00D15223">
        <w:rPr>
          <w:sz w:val="26"/>
          <w:szCs w:val="26"/>
        </w:rPr>
        <w:t xml:space="preserve"> tra vẫn thấy có sâu ăn lá thì phun tiếp lần hai.</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Sử dụng thuốc bảo vệ thực vật hóa học (</w:t>
      </w:r>
      <w:r w:rsidRPr="00D15223">
        <w:rPr>
          <w:i/>
          <w:iCs/>
          <w:sz w:val="26"/>
          <w:szCs w:val="26"/>
        </w:rPr>
        <w:t>khi thuốc bảo vệ thực vật sinh học không đạt hiệu quả phòng chống</w:t>
      </w:r>
      <w:r w:rsidRPr="00D15223">
        <w:rPr>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Sử dụng các loại thuốc bảo vệ thực vật có các hoạt chất như Cypermethrin hoặc Emamectin benzoate có trong danh </w:t>
      </w:r>
      <w:r w:rsidR="00771D8A" w:rsidRPr="00D15223">
        <w:rPr>
          <w:sz w:val="26"/>
          <w:szCs w:val="26"/>
        </w:rPr>
        <w:t>mục</w:t>
      </w:r>
      <w:r w:rsidRPr="00D15223">
        <w:rPr>
          <w:sz w:val="26"/>
          <w:szCs w:val="26"/>
        </w:rPr>
        <w:t xml:space="preserve"> thuốc bảo vệ thực vật được phép sử</w:t>
      </w:r>
      <w:r w:rsidR="00941D5A" w:rsidRPr="00D15223">
        <w:rPr>
          <w:sz w:val="26"/>
          <w:szCs w:val="26"/>
        </w:rPr>
        <w:t xml:space="preserve"> </w:t>
      </w:r>
      <w:r w:rsidRPr="00D15223">
        <w:rPr>
          <w:sz w:val="26"/>
          <w:szCs w:val="26"/>
        </w:rPr>
        <w:t>dụng với nồng độ theo hướng dẫn của nhà sản xuất và liều lượng phun 200 ml dung</w:t>
      </w:r>
      <w:r w:rsidR="00941D5A" w:rsidRPr="00D15223">
        <w:rPr>
          <w:sz w:val="26"/>
          <w:szCs w:val="26"/>
        </w:rPr>
        <w:t xml:space="preserve"> </w:t>
      </w:r>
      <w:r w:rsidRPr="00D15223">
        <w:rPr>
          <w:sz w:val="26"/>
          <w:szCs w:val="26"/>
        </w:rPr>
        <w:t>dịch/cây đối với cây dưới 2 tuổi và 300 - 400 ml dung dịch/cây đối với cây trên 2 tuổi.</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Sử dụng bình phun tích điện hoặc bình phun tay để phun ướt lên toàn bộ tán lá và quanh gốc cây vào sáng sớm hoặc chiều mát, trời không có mưa. Nếu sau lần phun thứ nhất từ 10 - 15 ngày </w:t>
      </w:r>
      <w:r w:rsidR="00771D8A" w:rsidRPr="00D15223">
        <w:rPr>
          <w:sz w:val="26"/>
          <w:szCs w:val="26"/>
        </w:rPr>
        <w:t>điều</w:t>
      </w:r>
      <w:r w:rsidRPr="00D15223">
        <w:rPr>
          <w:sz w:val="26"/>
          <w:szCs w:val="26"/>
        </w:rPr>
        <w:t xml:space="preserve"> tra vẫn thấy có sâu ăn lá thì phun tiếp lần hai.</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4.2. Địa </w:t>
      </w:r>
      <w:r w:rsidR="00771D8A" w:rsidRPr="00D15223">
        <w:rPr>
          <w:b/>
          <w:bCs/>
          <w:sz w:val="26"/>
          <w:szCs w:val="26"/>
        </w:rPr>
        <w:t>điểm</w:t>
      </w:r>
      <w:r w:rsidRPr="00D15223">
        <w:rPr>
          <w:b/>
          <w:bCs/>
          <w:sz w:val="26"/>
          <w:szCs w:val="26"/>
        </w:rPr>
        <w:t xml:space="preserve"> ứng dụng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Tại vùng nghiên cứu (Phú Thọ, Quảng Trị và Đồng Nai) và các rừng trồng keo lai (</w:t>
      </w:r>
      <w:r w:rsidRPr="00D15223">
        <w:rPr>
          <w:i/>
          <w:iCs/>
          <w:sz w:val="26"/>
          <w:szCs w:val="26"/>
        </w:rPr>
        <w:t xml:space="preserve">Acacia </w:t>
      </w:r>
      <w:r w:rsidRPr="00D15223">
        <w:rPr>
          <w:sz w:val="26"/>
          <w:szCs w:val="26"/>
        </w:rPr>
        <w:t>hybrid), Keo tai tượng (</w:t>
      </w:r>
      <w:r w:rsidRPr="00D15223">
        <w:rPr>
          <w:i/>
          <w:iCs/>
          <w:sz w:val="26"/>
          <w:szCs w:val="26"/>
        </w:rPr>
        <w:t>Acacia mangium</w:t>
      </w:r>
      <w:r w:rsidRPr="00D15223">
        <w:rPr>
          <w:sz w:val="26"/>
          <w:szCs w:val="26"/>
        </w:rPr>
        <w:t>) và Keo lá tràm (</w:t>
      </w:r>
      <w:r w:rsidRPr="00D15223">
        <w:rPr>
          <w:i/>
          <w:iCs/>
          <w:sz w:val="26"/>
          <w:szCs w:val="26"/>
        </w:rPr>
        <w:t>Acacia auriculiformis</w:t>
      </w:r>
      <w:r w:rsidRPr="00D15223">
        <w:rPr>
          <w:sz w:val="26"/>
          <w:szCs w:val="26"/>
        </w:rPr>
        <w:t xml:space="preserve">) có </w:t>
      </w:r>
      <w:r w:rsidR="00771D8A" w:rsidRPr="00D15223">
        <w:rPr>
          <w:sz w:val="26"/>
          <w:szCs w:val="26"/>
        </w:rPr>
        <w:t>điều</w:t>
      </w:r>
      <w:r w:rsidRPr="00D15223">
        <w:rPr>
          <w:sz w:val="26"/>
          <w:szCs w:val="26"/>
        </w:rPr>
        <w:t xml:space="preserve"> kiện sinh thái tương tự.</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4.3. Phạm vi/</w:t>
      </w:r>
      <w:r w:rsidR="00771D8A" w:rsidRPr="00D15223">
        <w:rPr>
          <w:b/>
          <w:bCs/>
          <w:sz w:val="26"/>
          <w:szCs w:val="26"/>
        </w:rPr>
        <w:t>điều</w:t>
      </w:r>
      <w:r w:rsidRPr="00D15223">
        <w:rPr>
          <w:b/>
          <w:bCs/>
          <w:sz w:val="26"/>
          <w:szCs w:val="26"/>
        </w:rPr>
        <w:t xml:space="preserve"> kiện ứng dụng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Quy trình này được áp dụng để phòng chống sâu ăn lá gây hại trên cây keo lai (</w:t>
      </w:r>
      <w:r w:rsidRPr="00D15223">
        <w:rPr>
          <w:i/>
          <w:iCs/>
          <w:sz w:val="26"/>
          <w:szCs w:val="26"/>
        </w:rPr>
        <w:t xml:space="preserve">Acacia </w:t>
      </w:r>
      <w:r w:rsidRPr="00D15223">
        <w:rPr>
          <w:sz w:val="26"/>
          <w:szCs w:val="26"/>
        </w:rPr>
        <w:t>hybrid), Keo tai tượng (</w:t>
      </w:r>
      <w:r w:rsidRPr="00D15223">
        <w:rPr>
          <w:i/>
          <w:iCs/>
          <w:sz w:val="26"/>
          <w:szCs w:val="26"/>
        </w:rPr>
        <w:t>Acacia mangium</w:t>
      </w:r>
      <w:r w:rsidRPr="00D15223">
        <w:rPr>
          <w:sz w:val="26"/>
          <w:szCs w:val="26"/>
        </w:rPr>
        <w:t>) và Keo lá tràm (</w:t>
      </w:r>
      <w:r w:rsidRPr="00D15223">
        <w:rPr>
          <w:i/>
          <w:iCs/>
          <w:sz w:val="26"/>
          <w:szCs w:val="26"/>
        </w:rPr>
        <w:t>Acacia auriculiformis</w:t>
      </w:r>
      <w:r w:rsidRPr="00D15223">
        <w:rPr>
          <w:sz w:val="26"/>
          <w:szCs w:val="26"/>
        </w:rPr>
        <w:t xml:space="preserve">) tại vùng nghiên cứu (Phú Thọ, Quảng Trị và Đồng Nai) và các rừng trồng keo có </w:t>
      </w:r>
      <w:r w:rsidR="00771D8A" w:rsidRPr="00D15223">
        <w:rPr>
          <w:sz w:val="26"/>
          <w:szCs w:val="26"/>
        </w:rPr>
        <w:t>điều</w:t>
      </w:r>
      <w:r w:rsidRPr="00D15223">
        <w:rPr>
          <w:sz w:val="26"/>
          <w:szCs w:val="26"/>
        </w:rPr>
        <w:t xml:space="preserve"> kiện sinh thái tương tự.</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Thuốc bảo vệ thực vật hóa học có chứa các hoạt chất Cypermethrin và Emamectin benzoate và thuốc bảo vệ thực vật sinh học chứa nấm </w:t>
      </w:r>
      <w:r w:rsidRPr="00D15223">
        <w:rPr>
          <w:i/>
          <w:iCs/>
          <w:sz w:val="26"/>
          <w:szCs w:val="26"/>
        </w:rPr>
        <w:t xml:space="preserve">Beauveria bassiana </w:t>
      </w:r>
      <w:r w:rsidRPr="00D15223">
        <w:rPr>
          <w:sz w:val="26"/>
          <w:szCs w:val="26"/>
        </w:rPr>
        <w:t xml:space="preserve">và </w:t>
      </w:r>
      <w:r w:rsidRPr="00D15223">
        <w:rPr>
          <w:i/>
          <w:iCs/>
          <w:sz w:val="26"/>
          <w:szCs w:val="26"/>
        </w:rPr>
        <w:t xml:space="preserve">Metarhizium anisopliae </w:t>
      </w:r>
      <w:r w:rsidRPr="00D15223">
        <w:rPr>
          <w:sz w:val="26"/>
          <w:szCs w:val="26"/>
        </w:rPr>
        <w:t xml:space="preserve">chỉ được khuyến cáo sử dụng sau khi được đăng ký vào Danh </w:t>
      </w:r>
      <w:r w:rsidR="00771D8A" w:rsidRPr="00D15223">
        <w:rPr>
          <w:sz w:val="26"/>
          <w:szCs w:val="26"/>
        </w:rPr>
        <w:t>mục</w:t>
      </w:r>
      <w:r w:rsidRPr="00D15223">
        <w:rPr>
          <w:sz w:val="26"/>
          <w:szCs w:val="26"/>
        </w:rPr>
        <w:t xml:space="preserve"> thuốc bảo vệ thực vật được phép sử dụng tại Việt Nam để phòng chống sâu ăn lá cho cây Keo.</w:t>
      </w:r>
    </w:p>
    <w:p w:rsidR="00941D5A" w:rsidRPr="00D15223" w:rsidRDefault="00941D5A" w:rsidP="00735361">
      <w:pPr>
        <w:widowControl w:val="0"/>
        <w:autoSpaceDE w:val="0"/>
        <w:autoSpaceDN w:val="0"/>
        <w:adjustRightInd w:val="0"/>
        <w:spacing w:before="120"/>
        <w:jc w:val="center"/>
        <w:rPr>
          <w:b/>
          <w:bCs/>
          <w:sz w:val="26"/>
          <w:szCs w:val="26"/>
        </w:rPr>
      </w:pPr>
    </w:p>
    <w:p w:rsidR="004F0BEA" w:rsidRPr="00D15223" w:rsidRDefault="004F0BEA" w:rsidP="00735361">
      <w:pPr>
        <w:widowControl w:val="0"/>
        <w:autoSpaceDE w:val="0"/>
        <w:autoSpaceDN w:val="0"/>
        <w:adjustRightInd w:val="0"/>
        <w:spacing w:before="120"/>
        <w:jc w:val="center"/>
        <w:rPr>
          <w:sz w:val="26"/>
          <w:szCs w:val="26"/>
        </w:rPr>
      </w:pPr>
      <w:bookmarkStart w:id="13" w:name="chuong_pl1"/>
      <w:r w:rsidRPr="00D15223">
        <w:rPr>
          <w:b/>
          <w:bCs/>
          <w:sz w:val="26"/>
          <w:szCs w:val="26"/>
        </w:rPr>
        <w:t>PHỤ LỤC</w:t>
      </w:r>
      <w:bookmarkEnd w:id="13"/>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1. </w:t>
      </w:r>
      <w:bookmarkStart w:id="14" w:name="chuong_pl1_name"/>
      <w:r w:rsidR="003D7069" w:rsidRPr="00D15223">
        <w:rPr>
          <w:b/>
          <w:bCs/>
          <w:sz w:val="26"/>
          <w:szCs w:val="26"/>
        </w:rPr>
        <w:t>Đặc điểm triệu chứng của loài sâu ăn lá hại chính trên Keo tai tượng, keo lai và Keo lá tràm</w:t>
      </w:r>
      <w:bookmarkEnd w:id="14"/>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a) Đặc </w:t>
      </w:r>
      <w:r w:rsidR="00771D8A" w:rsidRPr="00D15223">
        <w:rPr>
          <w:b/>
          <w:bCs/>
          <w:sz w:val="26"/>
          <w:szCs w:val="26"/>
        </w:rPr>
        <w:t>điểm</w:t>
      </w:r>
      <w:r w:rsidRPr="00D15223">
        <w:rPr>
          <w:b/>
          <w:bCs/>
          <w:sz w:val="26"/>
          <w:szCs w:val="26"/>
        </w:rPr>
        <w:t xml:space="preserve"> gây hại của các loài sâu ăn lá</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Loài sâu ăn lá thường gây hại mạnh trên lá bánh tẻ, một năm thường có 5 - 6 thế hệ gối nhau gây hại chính ở pha sâu non. Khi mới nở sâu non thường tập trung ở gần ổ trứng, sâu non có 6 tuổi và sống tập trung cho đến tuổi 2 - 3 sau đó chúng bắt đầu phân tán để tìm nguồn thức ăn phù hợp thời gian của các pha.</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Sâu non thường không hoạt động mạnh về đêm và sáng sớm. Trước khi vào nhộng, sâu non ăn ít, hoạt động chậm sau đó bò xuống thân cây và chui xuống đất ở độ sâu 2,5 - 5 cm so với mặt đất để hóa nhộng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Loài sâu ăn lá sau khi vũ hóa buổi tối có tính xu quang dưới ánh sáng đèn. Sâu non mới nở thường sống thành đàn gây hại vào chiều tối và sáng sớm, buổi trưa thường trú ở dưới cành hoặc thân cây tránh nắng. Nhộng thường nằm dưới lá, cành thân cây chủ và thảm thực bì.</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b) Đặc </w:t>
      </w:r>
      <w:r w:rsidR="00771D8A" w:rsidRPr="00D15223">
        <w:rPr>
          <w:b/>
          <w:bCs/>
          <w:sz w:val="26"/>
          <w:szCs w:val="26"/>
        </w:rPr>
        <w:t>điểm</w:t>
      </w:r>
      <w:r w:rsidRPr="00D15223">
        <w:rPr>
          <w:b/>
          <w:bCs/>
          <w:sz w:val="26"/>
          <w:szCs w:val="26"/>
        </w:rPr>
        <w:t xml:space="preserve"> nhận biết loài Sâu đo ăn lá (</w:t>
      </w:r>
      <w:r w:rsidRPr="00D15223">
        <w:rPr>
          <w:b/>
          <w:bCs/>
          <w:i/>
          <w:iCs/>
          <w:sz w:val="26"/>
          <w:szCs w:val="26"/>
        </w:rPr>
        <w:t>Biston suppressaria</w:t>
      </w:r>
      <w:r w:rsidRPr="00D15223">
        <w:rPr>
          <w:b/>
          <w:bCs/>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trưởng thành có cánh màu trắng hơi xám có chấm nhỏ màu đen, cánh trước và cánh sau viền mép cánh màu nâu vàng.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lastRenderedPageBreak/>
        <w:t>- Giai đoạn trứng có màu xanh lơ sau chuyển màu xám đen.</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sâu non có màu xám phớt xanh ở tuổi 5 - 6. Hai bên sườn có lỗ thở màu đỏ nằm nổi bật trên mỗi đốt (8 chấm), đuôi màu nâu đỏ có 3 gai thịt nhọn. Chân ngực và chân bụng màu đỏ cam.</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nhộng có màu nâu đen, đuôi nhộng có gai nhọn đầu gai chẻ làm</w:t>
      </w:r>
      <w:r w:rsidR="00941D5A" w:rsidRPr="00D15223">
        <w:rPr>
          <w:sz w:val="26"/>
          <w:szCs w:val="26"/>
        </w:rPr>
        <w:t xml:space="preserve"> </w:t>
      </w:r>
      <w:r w:rsidRPr="00D15223">
        <w:rPr>
          <w:sz w:val="26"/>
          <w:szCs w:val="26"/>
        </w:rPr>
        <w:t>hai.</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c) Đặc </w:t>
      </w:r>
      <w:r w:rsidR="00771D8A" w:rsidRPr="00D15223">
        <w:rPr>
          <w:b/>
          <w:bCs/>
          <w:sz w:val="26"/>
          <w:szCs w:val="26"/>
        </w:rPr>
        <w:t>điểm</w:t>
      </w:r>
      <w:r w:rsidRPr="00D15223">
        <w:rPr>
          <w:b/>
          <w:bCs/>
          <w:sz w:val="26"/>
          <w:szCs w:val="26"/>
        </w:rPr>
        <w:t xml:space="preserve"> nhận biết loài Sâu chín chấm (</w:t>
      </w:r>
      <w:r w:rsidRPr="00D15223">
        <w:rPr>
          <w:b/>
          <w:bCs/>
          <w:i/>
          <w:iCs/>
          <w:sz w:val="26"/>
          <w:szCs w:val="26"/>
        </w:rPr>
        <w:t>Phalera grotei</w:t>
      </w:r>
      <w:r w:rsidRPr="00D15223">
        <w:rPr>
          <w:b/>
          <w:bCs/>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trưởng thành có màu nâu xám toàn thân, viền ngoài cánh trước có</w:t>
      </w:r>
      <w:r w:rsidR="00941D5A" w:rsidRPr="00D15223">
        <w:rPr>
          <w:sz w:val="26"/>
          <w:szCs w:val="26"/>
        </w:rPr>
        <w:t xml:space="preserve"> </w:t>
      </w:r>
      <w:r w:rsidRPr="00D15223">
        <w:rPr>
          <w:sz w:val="26"/>
          <w:szCs w:val="26"/>
        </w:rPr>
        <w:t>một đám mầu nâu, mép ngoài cánh trước có 6 đám lượn sóng màu nâu, cánh trước có 4 hàng lượn sọc chỉ đen vuông với gân cánh.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trứng có hình ô van, có màu vàng nhạt.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sâu non có đầu màu nâu vàng nhạt, có một đường chỉ màu nâu vàng và 9 chấm màu đen bên sườn, xung quanh chấm đen có viền màu vàng, mặt bụng và 5 đôi chân bụng màu đen. Lưng có 2 hàng lông chạy dọc thân.</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nhộng có màu cánh gián sẫm, đuôi của nhộng có 6 gai.</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d) Đặc </w:t>
      </w:r>
      <w:r w:rsidR="00771D8A" w:rsidRPr="00D15223">
        <w:rPr>
          <w:b/>
          <w:bCs/>
          <w:sz w:val="26"/>
          <w:szCs w:val="26"/>
        </w:rPr>
        <w:t>điểm</w:t>
      </w:r>
      <w:r w:rsidRPr="00D15223">
        <w:rPr>
          <w:b/>
          <w:bCs/>
          <w:sz w:val="26"/>
          <w:szCs w:val="26"/>
        </w:rPr>
        <w:t xml:space="preserve"> nhận biết loài Sâu ăn lá (</w:t>
      </w:r>
      <w:r w:rsidRPr="00D15223">
        <w:rPr>
          <w:b/>
          <w:bCs/>
          <w:i/>
          <w:iCs/>
          <w:sz w:val="26"/>
          <w:szCs w:val="26"/>
        </w:rPr>
        <w:t>Ericeia pertendens</w:t>
      </w:r>
      <w:r w:rsidRPr="00D15223">
        <w:rPr>
          <w:b/>
          <w:bCs/>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trưởng thành có màu xám toàn thân. Ở gần gốc cánh trước có 1 chấm đen, mép cánh trước có 3 chấm nhỏ màu trắng, 1 hàng màu xám đen ở gần đầu cánh.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trứng có hình bán cầu, có màu vàng nhạt.</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sâu non có màu nâu, đầu màu nâu, có 2 chấm trắng ở mảnh lưng</w:t>
      </w:r>
      <w:r w:rsidR="008524D4" w:rsidRPr="00D15223">
        <w:rPr>
          <w:sz w:val="26"/>
          <w:szCs w:val="26"/>
        </w:rPr>
        <w:t xml:space="preserve"> </w:t>
      </w:r>
      <w:r w:rsidRPr="00D15223">
        <w:rPr>
          <w:sz w:val="26"/>
          <w:szCs w:val="26"/>
        </w:rPr>
        <w:t>ngực trước, mặt dưới bụng có vệt đen chạy dọc bụng.</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Giai đoạn nhộng có màu cánh gián, có 1 gai ở đuôi.</w:t>
      </w:r>
    </w:p>
    <w:p w:rsidR="004F0BEA" w:rsidRPr="00D15223" w:rsidRDefault="00D15223" w:rsidP="00735361">
      <w:pPr>
        <w:widowControl w:val="0"/>
        <w:autoSpaceDE w:val="0"/>
        <w:autoSpaceDN w:val="0"/>
        <w:adjustRightInd w:val="0"/>
        <w:spacing w:before="120"/>
        <w:jc w:val="center"/>
        <w:rPr>
          <w:sz w:val="26"/>
          <w:szCs w:val="26"/>
        </w:rPr>
      </w:pPr>
      <w:r w:rsidRPr="00D15223">
        <w:rPr>
          <w:noProof/>
          <w:sz w:val="26"/>
          <w:szCs w:val="26"/>
        </w:rPr>
        <w:drawing>
          <wp:inline distT="0" distB="0" distL="0" distR="0">
            <wp:extent cx="54864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590800"/>
                    </a:xfrm>
                    <a:prstGeom prst="rect">
                      <a:avLst/>
                    </a:prstGeom>
                    <a:noFill/>
                    <a:ln>
                      <a:noFill/>
                    </a:ln>
                  </pic:spPr>
                </pic:pic>
              </a:graphicData>
            </a:graphic>
          </wp:inline>
        </w:drawing>
      </w:r>
    </w:p>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 xml:space="preserve">Hình 1. </w:t>
      </w:r>
      <w:r w:rsidRPr="00D15223">
        <w:rPr>
          <w:sz w:val="26"/>
          <w:szCs w:val="26"/>
        </w:rPr>
        <w:t xml:space="preserve">Đặc </w:t>
      </w:r>
      <w:r w:rsidR="00771D8A" w:rsidRPr="00D15223">
        <w:rPr>
          <w:sz w:val="26"/>
          <w:szCs w:val="26"/>
        </w:rPr>
        <w:t>điểm</w:t>
      </w:r>
      <w:r w:rsidRPr="00D15223">
        <w:rPr>
          <w:sz w:val="26"/>
          <w:szCs w:val="26"/>
        </w:rPr>
        <w:t xml:space="preserve"> hình thái của giai đoạn sâu non và trưởng thành của ba loài sâu săn lá. a-b: </w:t>
      </w:r>
      <w:r w:rsidRPr="00D15223">
        <w:rPr>
          <w:i/>
          <w:iCs/>
          <w:sz w:val="26"/>
          <w:szCs w:val="26"/>
        </w:rPr>
        <w:t>Biston suppressaria</w:t>
      </w:r>
      <w:r w:rsidRPr="00D15223">
        <w:rPr>
          <w:sz w:val="26"/>
          <w:szCs w:val="26"/>
        </w:rPr>
        <w:t xml:space="preserve">; c-d: </w:t>
      </w:r>
      <w:r w:rsidRPr="00D15223">
        <w:rPr>
          <w:i/>
          <w:iCs/>
          <w:sz w:val="26"/>
          <w:szCs w:val="26"/>
        </w:rPr>
        <w:t>Phalera grotei</w:t>
      </w:r>
      <w:r w:rsidRPr="00D15223">
        <w:rPr>
          <w:sz w:val="26"/>
          <w:szCs w:val="26"/>
        </w:rPr>
        <w:t xml:space="preserve">; e-f: </w:t>
      </w:r>
      <w:r w:rsidRPr="00D15223">
        <w:rPr>
          <w:i/>
          <w:iCs/>
          <w:sz w:val="26"/>
          <w:szCs w:val="26"/>
        </w:rPr>
        <w:t>Ericeia pertendens</w:t>
      </w:r>
      <w:r w:rsidRPr="00D15223">
        <w:rPr>
          <w:sz w:val="26"/>
          <w:szCs w:val="26"/>
        </w:rPr>
        <w:t>.</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1.</w:t>
      </w:r>
      <w:r w:rsidR="000D29A5" w:rsidRPr="00D15223">
        <w:rPr>
          <w:b/>
          <w:bCs/>
          <w:sz w:val="26"/>
          <w:szCs w:val="26"/>
        </w:rPr>
        <w:t xml:space="preserve"> </w:t>
      </w:r>
      <w:r w:rsidRPr="00D15223">
        <w:rPr>
          <w:b/>
          <w:bCs/>
          <w:sz w:val="26"/>
          <w:szCs w:val="26"/>
        </w:rPr>
        <w:t xml:space="preserve">Phương pháp </w:t>
      </w:r>
      <w:r w:rsidR="00771D8A" w:rsidRPr="00D15223">
        <w:rPr>
          <w:b/>
          <w:bCs/>
          <w:sz w:val="26"/>
          <w:szCs w:val="26"/>
        </w:rPr>
        <w:t>điều</w:t>
      </w:r>
      <w:r w:rsidRPr="00D15223">
        <w:rPr>
          <w:b/>
          <w:bCs/>
          <w:sz w:val="26"/>
          <w:szCs w:val="26"/>
        </w:rPr>
        <w:t xml:space="preserve"> tra, phân cấp hại</w:t>
      </w:r>
    </w:p>
    <w:p w:rsidR="004F0BEA" w:rsidRPr="00D15223" w:rsidRDefault="00771D8A" w:rsidP="00735361">
      <w:pPr>
        <w:widowControl w:val="0"/>
        <w:autoSpaceDE w:val="0"/>
        <w:autoSpaceDN w:val="0"/>
        <w:adjustRightInd w:val="0"/>
        <w:spacing w:before="120"/>
        <w:rPr>
          <w:sz w:val="26"/>
          <w:szCs w:val="26"/>
        </w:rPr>
      </w:pPr>
      <w:r w:rsidRPr="00D15223">
        <w:rPr>
          <w:sz w:val="26"/>
          <w:szCs w:val="26"/>
        </w:rPr>
        <w:t>Điều</w:t>
      </w:r>
      <w:r w:rsidR="004F0BEA" w:rsidRPr="00D15223">
        <w:rPr>
          <w:sz w:val="26"/>
          <w:szCs w:val="26"/>
        </w:rPr>
        <w:t xml:space="preserve"> tra sâu ăn lá vào thời gian từ tháng 3 đến tháng 5 tập trung ở thế hệ 2. Đây là các thời gian các loài sâu ăn lá hoạt động và gây hại chủ yếu trong năm. Tiến hành </w:t>
      </w:r>
      <w:r w:rsidRPr="00D15223">
        <w:rPr>
          <w:sz w:val="26"/>
          <w:szCs w:val="26"/>
        </w:rPr>
        <w:t>điều</w:t>
      </w:r>
      <w:r w:rsidR="004F0BEA" w:rsidRPr="00D15223">
        <w:rPr>
          <w:sz w:val="26"/>
          <w:szCs w:val="26"/>
        </w:rPr>
        <w:t xml:space="preserve"> tra các giai đoạn phát triển của sâu ăn lá: sâu non và giai đoạn trưởng</w:t>
      </w:r>
      <w:r w:rsidR="008524D4" w:rsidRPr="00D15223">
        <w:rPr>
          <w:sz w:val="26"/>
          <w:szCs w:val="26"/>
        </w:rPr>
        <w:t xml:space="preserve"> </w:t>
      </w:r>
      <w:r w:rsidR="004F0BEA" w:rsidRPr="00D15223">
        <w:rPr>
          <w:sz w:val="26"/>
          <w:szCs w:val="26"/>
        </w:rPr>
        <w:t>thành.</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Từ kết quả nghiên cứu vòng đời và lịch phát sinh, đề tài đã xây dựng lịch </w:t>
      </w:r>
      <w:r w:rsidR="00771D8A" w:rsidRPr="00D15223">
        <w:rPr>
          <w:sz w:val="26"/>
          <w:szCs w:val="26"/>
        </w:rPr>
        <w:t>điều</w:t>
      </w:r>
      <w:r w:rsidRPr="00D15223">
        <w:rPr>
          <w:sz w:val="26"/>
          <w:szCs w:val="26"/>
        </w:rPr>
        <w:t xml:space="preserve"> tra sâu ăn lá cho vùng Trung tâm Bắc Bộ và Bắc Trung Bộ và Đông Nam Bộ, cụ thể như sau:</w:t>
      </w:r>
    </w:p>
    <w:p w:rsidR="004F0BEA" w:rsidRPr="00D15223" w:rsidRDefault="00132C22" w:rsidP="00735361">
      <w:pPr>
        <w:widowControl w:val="0"/>
        <w:autoSpaceDE w:val="0"/>
        <w:autoSpaceDN w:val="0"/>
        <w:adjustRightInd w:val="0"/>
        <w:spacing w:before="120"/>
        <w:rPr>
          <w:sz w:val="26"/>
          <w:szCs w:val="26"/>
        </w:rPr>
      </w:pPr>
      <w:r w:rsidRPr="00D15223">
        <w:rPr>
          <w:sz w:val="26"/>
          <w:szCs w:val="26"/>
        </w:rPr>
        <w:t>●</w:t>
      </w:r>
      <w:r w:rsidR="004F0BEA" w:rsidRPr="00D15223">
        <w:rPr>
          <w:sz w:val="26"/>
          <w:szCs w:val="26"/>
        </w:rPr>
        <w:t xml:space="preserve"> </w:t>
      </w:r>
      <w:r w:rsidR="004F0BEA" w:rsidRPr="00D15223">
        <w:rPr>
          <w:b/>
          <w:bCs/>
          <w:sz w:val="26"/>
          <w:szCs w:val="26"/>
        </w:rPr>
        <w:t xml:space="preserve">Loài sâu ăn lá </w:t>
      </w:r>
      <w:r w:rsidR="004F0BEA" w:rsidRPr="00D15223">
        <w:rPr>
          <w:b/>
          <w:bCs/>
          <w:i/>
          <w:iCs/>
          <w:sz w:val="26"/>
          <w:szCs w:val="26"/>
        </w:rPr>
        <w:t>Ericeia pertendens</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Bảng 1</w:t>
      </w:r>
      <w:r w:rsidRPr="00D15223">
        <w:rPr>
          <w:sz w:val="26"/>
          <w:szCs w:val="26"/>
        </w:rPr>
        <w:t xml:space="preserve">: Lịch </w:t>
      </w:r>
      <w:r w:rsidR="00771D8A" w:rsidRPr="00D15223">
        <w:rPr>
          <w:sz w:val="26"/>
          <w:szCs w:val="26"/>
        </w:rPr>
        <w:t>điều</w:t>
      </w:r>
      <w:r w:rsidRPr="00D15223">
        <w:rPr>
          <w:sz w:val="26"/>
          <w:szCs w:val="26"/>
        </w:rPr>
        <w:t xml:space="preserve"> tra sâu ăn lá </w:t>
      </w:r>
      <w:r w:rsidRPr="00D15223">
        <w:rPr>
          <w:i/>
          <w:iCs/>
          <w:sz w:val="26"/>
          <w:szCs w:val="26"/>
        </w:rPr>
        <w:t xml:space="preserve">Ericeia pertendens </w:t>
      </w:r>
      <w:r w:rsidRPr="00D15223">
        <w:rPr>
          <w:sz w:val="26"/>
          <w:szCs w:val="26"/>
        </w:rPr>
        <w:t>ở vùng Trung tâm Bắc Bộ</w:t>
      </w:r>
    </w:p>
    <w:tbl>
      <w:tblPr>
        <w:tblW w:w="5000" w:type="pct"/>
        <w:tblCellMar>
          <w:left w:w="0" w:type="dxa"/>
          <w:right w:w="0" w:type="dxa"/>
        </w:tblCellMar>
        <w:tblLook w:val="0000" w:firstRow="0" w:lastRow="0" w:firstColumn="0" w:lastColumn="0" w:noHBand="0" w:noVBand="0"/>
      </w:tblPr>
      <w:tblGrid>
        <w:gridCol w:w="635"/>
        <w:gridCol w:w="1282"/>
        <w:gridCol w:w="1371"/>
        <w:gridCol w:w="1448"/>
        <w:gridCol w:w="1580"/>
        <w:gridCol w:w="1317"/>
        <w:gridCol w:w="1448"/>
      </w:tblGrid>
      <w:tr w:rsidR="004F0BEA" w:rsidRPr="00D15223">
        <w:tblPrEx>
          <w:tblCellMar>
            <w:top w:w="0" w:type="dxa"/>
            <w:left w:w="0" w:type="dxa"/>
            <w:bottom w:w="0" w:type="dxa"/>
            <w:right w:w="0" w:type="dxa"/>
          </w:tblCellMar>
        </w:tblPrEx>
        <w:tc>
          <w:tcPr>
            <w:tcW w:w="350" w:type="pct"/>
            <w:vMerge w:val="restar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Thế hệ sâu</w:t>
            </w:r>
          </w:p>
        </w:tc>
        <w:tc>
          <w:tcPr>
            <w:tcW w:w="1461" w:type="pct"/>
            <w:gridSpan w:val="2"/>
            <w:tcBorders>
              <w:top w:val="single" w:sz="4" w:space="0" w:color="000000"/>
              <w:left w:val="single" w:sz="4" w:space="0" w:color="000000"/>
              <w:bottom w:val="nil"/>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Trung tâm Bắc Bộ</w:t>
            </w:r>
          </w:p>
        </w:tc>
        <w:tc>
          <w:tcPr>
            <w:tcW w:w="1667" w:type="pct"/>
            <w:gridSpan w:val="2"/>
            <w:tcBorders>
              <w:top w:val="single" w:sz="4" w:space="0" w:color="000000"/>
              <w:left w:val="single" w:sz="4" w:space="0" w:color="000000"/>
              <w:bottom w:val="nil"/>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Bắc Trung Bộ</w:t>
            </w:r>
          </w:p>
        </w:tc>
        <w:tc>
          <w:tcPr>
            <w:tcW w:w="1522" w:type="pct"/>
            <w:gridSpan w:val="2"/>
            <w:tcBorders>
              <w:top w:val="single" w:sz="4" w:space="0" w:color="000000"/>
              <w:left w:val="single" w:sz="4" w:space="0" w:color="000000"/>
              <w:bottom w:val="nil"/>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Đông Nam Bộ</w:t>
            </w:r>
          </w:p>
        </w:tc>
      </w:tr>
      <w:tr w:rsidR="004F0BEA" w:rsidRPr="00D15223">
        <w:tblPrEx>
          <w:tblCellMar>
            <w:top w:w="0" w:type="dxa"/>
            <w:left w:w="0" w:type="dxa"/>
            <w:bottom w:w="0" w:type="dxa"/>
            <w:right w:w="0" w:type="dxa"/>
          </w:tblCellMar>
        </w:tblPrEx>
        <w:tc>
          <w:tcPr>
            <w:tcW w:w="350" w:type="pct"/>
            <w:vMerge/>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p>
        </w:tc>
        <w:tc>
          <w:tcPr>
            <w:tcW w:w="706"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 trưởng thành</w:t>
            </w:r>
          </w:p>
        </w:tc>
        <w:tc>
          <w:tcPr>
            <w:tcW w:w="755"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 sâu non</w:t>
            </w:r>
          </w:p>
        </w:tc>
        <w:tc>
          <w:tcPr>
            <w:tcW w:w="797"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 trưởng thành</w:t>
            </w:r>
          </w:p>
        </w:tc>
        <w:tc>
          <w:tcPr>
            <w:tcW w:w="870"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 sâu</w:t>
            </w:r>
            <w:r w:rsidR="00132C22" w:rsidRPr="00D15223">
              <w:rPr>
                <w:sz w:val="26"/>
                <w:szCs w:val="26"/>
              </w:rPr>
              <w:t xml:space="preserve"> </w:t>
            </w:r>
            <w:r w:rsidR="004F0BEA" w:rsidRPr="00D15223">
              <w:rPr>
                <w:sz w:val="26"/>
                <w:szCs w:val="26"/>
              </w:rPr>
              <w:t>non</w:t>
            </w:r>
          </w:p>
        </w:tc>
        <w:tc>
          <w:tcPr>
            <w:tcW w:w="725"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 trưởng thành</w:t>
            </w:r>
          </w:p>
        </w:tc>
        <w:tc>
          <w:tcPr>
            <w:tcW w:w="797"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sz w:val="26"/>
                <w:szCs w:val="26"/>
              </w:rPr>
              <w:t>Điều</w:t>
            </w:r>
            <w:r w:rsidR="004F0BEA" w:rsidRPr="00D15223">
              <w:rPr>
                <w:sz w:val="26"/>
                <w:szCs w:val="26"/>
              </w:rPr>
              <w:t xml:space="preserve"> tra</w:t>
            </w:r>
            <w:r w:rsidR="00132C22" w:rsidRPr="00D15223">
              <w:rPr>
                <w:sz w:val="26"/>
                <w:szCs w:val="26"/>
              </w:rPr>
              <w:t xml:space="preserve"> </w:t>
            </w:r>
            <w:r w:rsidR="004F0BEA" w:rsidRPr="00D15223">
              <w:rPr>
                <w:sz w:val="26"/>
                <w:szCs w:val="26"/>
              </w:rPr>
              <w:t>sâu non</w:t>
            </w:r>
          </w:p>
        </w:tc>
      </w:tr>
      <w:tr w:rsidR="004F0BEA" w:rsidRPr="00D15223">
        <w:tblPrEx>
          <w:tblCellMar>
            <w:top w:w="0" w:type="dxa"/>
            <w:left w:w="0" w:type="dxa"/>
            <w:bottom w:w="0" w:type="dxa"/>
            <w:right w:w="0" w:type="dxa"/>
          </w:tblCellMar>
        </w:tblPrEx>
        <w:tc>
          <w:tcPr>
            <w:tcW w:w="350"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w:t>
            </w:r>
          </w:p>
        </w:tc>
        <w:tc>
          <w:tcPr>
            <w:tcW w:w="706"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3/5 - 9/6</w:t>
            </w:r>
          </w:p>
        </w:tc>
        <w:tc>
          <w:tcPr>
            <w:tcW w:w="755"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21/3 - 10/5</w:t>
            </w:r>
          </w:p>
        </w:tc>
        <w:tc>
          <w:tcPr>
            <w:tcW w:w="797"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10/5 - 20/6</w:t>
            </w:r>
          </w:p>
        </w:tc>
        <w:tc>
          <w:tcPr>
            <w:tcW w:w="870"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01/04 - 20/5</w:t>
            </w:r>
          </w:p>
        </w:tc>
        <w:tc>
          <w:tcPr>
            <w:tcW w:w="725"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01/5 - 9/6</w:t>
            </w:r>
          </w:p>
        </w:tc>
        <w:tc>
          <w:tcPr>
            <w:tcW w:w="797"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20/3 - 10/5</w:t>
            </w:r>
          </w:p>
        </w:tc>
      </w:tr>
    </w:tbl>
    <w:p w:rsidR="004F0BEA" w:rsidRPr="00D15223" w:rsidRDefault="00132C22" w:rsidP="00735361">
      <w:pPr>
        <w:widowControl w:val="0"/>
        <w:autoSpaceDE w:val="0"/>
        <w:autoSpaceDN w:val="0"/>
        <w:adjustRightInd w:val="0"/>
        <w:spacing w:before="120"/>
        <w:rPr>
          <w:sz w:val="26"/>
          <w:szCs w:val="26"/>
        </w:rPr>
      </w:pPr>
      <w:r w:rsidRPr="00D15223">
        <w:rPr>
          <w:sz w:val="26"/>
          <w:szCs w:val="26"/>
        </w:rPr>
        <w:t>●</w:t>
      </w:r>
      <w:r w:rsidR="004F0BEA" w:rsidRPr="00D15223">
        <w:rPr>
          <w:sz w:val="26"/>
          <w:szCs w:val="26"/>
        </w:rPr>
        <w:t xml:space="preserve"> </w:t>
      </w:r>
      <w:r w:rsidR="004F0BEA" w:rsidRPr="00D15223">
        <w:rPr>
          <w:b/>
          <w:bCs/>
          <w:sz w:val="26"/>
          <w:szCs w:val="26"/>
        </w:rPr>
        <w:t xml:space="preserve">Loài Sâu đo ăn lá </w:t>
      </w:r>
      <w:r w:rsidR="004F0BEA" w:rsidRPr="00D15223">
        <w:rPr>
          <w:b/>
          <w:bCs/>
          <w:i/>
          <w:iCs/>
          <w:sz w:val="26"/>
          <w:szCs w:val="26"/>
        </w:rPr>
        <w:t>Biston suppressaria</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Bảng 2: </w:t>
      </w:r>
      <w:r w:rsidRPr="00D15223">
        <w:rPr>
          <w:sz w:val="26"/>
          <w:szCs w:val="26"/>
        </w:rPr>
        <w:t xml:space="preserve">Lịch </w:t>
      </w:r>
      <w:r w:rsidR="00771D8A" w:rsidRPr="00D15223">
        <w:rPr>
          <w:sz w:val="26"/>
          <w:szCs w:val="26"/>
        </w:rPr>
        <w:t>điều</w:t>
      </w:r>
      <w:r w:rsidRPr="00D15223">
        <w:rPr>
          <w:sz w:val="26"/>
          <w:szCs w:val="26"/>
        </w:rPr>
        <w:t xml:space="preserve"> tra Sâu đo ăn lá </w:t>
      </w:r>
      <w:r w:rsidRPr="00D15223">
        <w:rPr>
          <w:i/>
          <w:iCs/>
          <w:sz w:val="26"/>
          <w:szCs w:val="26"/>
        </w:rPr>
        <w:t xml:space="preserve">Biston suppressaria </w:t>
      </w:r>
      <w:r w:rsidRPr="00D15223">
        <w:rPr>
          <w:sz w:val="26"/>
          <w:szCs w:val="26"/>
        </w:rPr>
        <w:t>ở vùng Đông Bắc Bộ</w:t>
      </w:r>
    </w:p>
    <w:tbl>
      <w:tblPr>
        <w:tblW w:w="0" w:type="auto"/>
        <w:tblInd w:w="2084" w:type="dxa"/>
        <w:tblLayout w:type="fixed"/>
        <w:tblCellMar>
          <w:left w:w="0" w:type="dxa"/>
          <w:right w:w="0" w:type="dxa"/>
        </w:tblCellMar>
        <w:tblLook w:val="0000" w:firstRow="0" w:lastRow="0" w:firstColumn="0" w:lastColumn="0" w:noHBand="0" w:noVBand="0"/>
      </w:tblPr>
      <w:tblGrid>
        <w:gridCol w:w="1399"/>
        <w:gridCol w:w="2120"/>
        <w:gridCol w:w="1837"/>
      </w:tblGrid>
      <w:tr w:rsidR="004F0BEA" w:rsidRPr="00D15223">
        <w:tblPrEx>
          <w:tblCellMar>
            <w:top w:w="0" w:type="dxa"/>
            <w:left w:w="0" w:type="dxa"/>
            <w:bottom w:w="0" w:type="dxa"/>
            <w:right w:w="0" w:type="dxa"/>
          </w:tblCellMar>
        </w:tblPrEx>
        <w:trPr>
          <w:trHeight w:hRule="exact" w:val="823"/>
        </w:trPr>
        <w:tc>
          <w:tcPr>
            <w:tcW w:w="1399"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Thế hệ</w:t>
            </w:r>
            <w:r w:rsidR="00132C22" w:rsidRPr="00D15223">
              <w:rPr>
                <w:sz w:val="26"/>
                <w:szCs w:val="26"/>
              </w:rPr>
              <w:t xml:space="preserve"> </w:t>
            </w:r>
            <w:r w:rsidRPr="00D15223">
              <w:rPr>
                <w:b/>
                <w:bCs/>
                <w:sz w:val="26"/>
                <w:szCs w:val="26"/>
              </w:rPr>
              <w:t>sâu</w:t>
            </w:r>
          </w:p>
        </w:tc>
        <w:tc>
          <w:tcPr>
            <w:tcW w:w="2120"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b/>
                <w:bCs/>
                <w:sz w:val="26"/>
                <w:szCs w:val="26"/>
              </w:rPr>
              <w:t>Điều</w:t>
            </w:r>
            <w:r w:rsidR="004F0BEA" w:rsidRPr="00D15223">
              <w:rPr>
                <w:b/>
                <w:bCs/>
                <w:sz w:val="26"/>
                <w:szCs w:val="26"/>
              </w:rPr>
              <w:t xml:space="preserve"> tra trưởng</w:t>
            </w:r>
            <w:r w:rsidR="00132C22" w:rsidRPr="00D15223">
              <w:rPr>
                <w:sz w:val="26"/>
                <w:szCs w:val="26"/>
              </w:rPr>
              <w:t xml:space="preserve"> </w:t>
            </w:r>
            <w:r w:rsidR="004F0BEA" w:rsidRPr="00D15223">
              <w:rPr>
                <w:b/>
                <w:bCs/>
                <w:sz w:val="26"/>
                <w:szCs w:val="26"/>
              </w:rPr>
              <w:t>thành</w:t>
            </w:r>
          </w:p>
        </w:tc>
        <w:tc>
          <w:tcPr>
            <w:tcW w:w="1837"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b/>
                <w:bCs/>
                <w:sz w:val="26"/>
                <w:szCs w:val="26"/>
              </w:rPr>
              <w:t>Điều</w:t>
            </w:r>
            <w:r w:rsidR="004F0BEA" w:rsidRPr="00D15223">
              <w:rPr>
                <w:b/>
                <w:bCs/>
                <w:sz w:val="26"/>
                <w:szCs w:val="26"/>
              </w:rPr>
              <w:t xml:space="preserve"> tra sâu</w:t>
            </w:r>
            <w:r w:rsidR="00132C22" w:rsidRPr="00D15223">
              <w:rPr>
                <w:sz w:val="26"/>
                <w:szCs w:val="26"/>
              </w:rPr>
              <w:t xml:space="preserve"> </w:t>
            </w:r>
            <w:r w:rsidR="004F0BEA" w:rsidRPr="00D15223">
              <w:rPr>
                <w:b/>
                <w:bCs/>
                <w:sz w:val="26"/>
                <w:szCs w:val="26"/>
              </w:rPr>
              <w:t>non</w:t>
            </w:r>
          </w:p>
        </w:tc>
      </w:tr>
      <w:tr w:rsidR="004F0BEA" w:rsidRPr="00D15223">
        <w:tblPrEx>
          <w:tblCellMar>
            <w:top w:w="0" w:type="dxa"/>
            <w:left w:w="0" w:type="dxa"/>
            <w:bottom w:w="0" w:type="dxa"/>
            <w:right w:w="0" w:type="dxa"/>
          </w:tblCellMar>
        </w:tblPrEx>
        <w:trPr>
          <w:trHeight w:hRule="exact" w:val="437"/>
        </w:trPr>
        <w:tc>
          <w:tcPr>
            <w:tcW w:w="1399"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w:t>
            </w:r>
          </w:p>
        </w:tc>
        <w:tc>
          <w:tcPr>
            <w:tcW w:w="2120"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21/4 - 30/5</w:t>
            </w:r>
          </w:p>
        </w:tc>
        <w:tc>
          <w:tcPr>
            <w:tcW w:w="1837"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11/3 - 20/4</w:t>
            </w:r>
          </w:p>
        </w:tc>
      </w:tr>
    </w:tbl>
    <w:p w:rsidR="004F0BEA" w:rsidRPr="00D15223" w:rsidRDefault="00132C22" w:rsidP="00735361">
      <w:pPr>
        <w:widowControl w:val="0"/>
        <w:autoSpaceDE w:val="0"/>
        <w:autoSpaceDN w:val="0"/>
        <w:adjustRightInd w:val="0"/>
        <w:spacing w:before="120"/>
        <w:rPr>
          <w:sz w:val="26"/>
          <w:szCs w:val="26"/>
        </w:rPr>
      </w:pPr>
      <w:r w:rsidRPr="00D15223">
        <w:rPr>
          <w:sz w:val="26"/>
          <w:szCs w:val="26"/>
        </w:rPr>
        <w:t>●</w:t>
      </w:r>
      <w:r w:rsidR="004F0BEA" w:rsidRPr="00D15223">
        <w:rPr>
          <w:sz w:val="26"/>
          <w:szCs w:val="26"/>
        </w:rPr>
        <w:t xml:space="preserve"> </w:t>
      </w:r>
      <w:r w:rsidR="004F0BEA" w:rsidRPr="00D15223">
        <w:rPr>
          <w:b/>
          <w:bCs/>
          <w:sz w:val="26"/>
          <w:szCs w:val="26"/>
        </w:rPr>
        <w:t xml:space="preserve">Loài Sâu chín chấm </w:t>
      </w:r>
      <w:r w:rsidR="004F0BEA" w:rsidRPr="00D15223">
        <w:rPr>
          <w:b/>
          <w:bCs/>
          <w:i/>
          <w:iCs/>
          <w:sz w:val="26"/>
          <w:szCs w:val="26"/>
        </w:rPr>
        <w:t>Phalera grotei</w:t>
      </w:r>
    </w:p>
    <w:p w:rsidR="004F0BEA" w:rsidRPr="00D15223" w:rsidRDefault="004F0BEA" w:rsidP="00735361">
      <w:pPr>
        <w:widowControl w:val="0"/>
        <w:autoSpaceDE w:val="0"/>
        <w:autoSpaceDN w:val="0"/>
        <w:adjustRightInd w:val="0"/>
        <w:spacing w:before="120"/>
        <w:rPr>
          <w:sz w:val="26"/>
          <w:szCs w:val="26"/>
        </w:rPr>
      </w:pPr>
      <w:r w:rsidRPr="00D15223">
        <w:rPr>
          <w:b/>
          <w:bCs/>
          <w:sz w:val="26"/>
          <w:szCs w:val="26"/>
        </w:rPr>
        <w:t xml:space="preserve">Bảng 3. </w:t>
      </w:r>
      <w:r w:rsidRPr="00D15223">
        <w:rPr>
          <w:sz w:val="26"/>
          <w:szCs w:val="26"/>
        </w:rPr>
        <w:t xml:space="preserve">Lịch </w:t>
      </w:r>
      <w:r w:rsidR="00771D8A" w:rsidRPr="00D15223">
        <w:rPr>
          <w:sz w:val="26"/>
          <w:szCs w:val="26"/>
        </w:rPr>
        <w:t>điều</w:t>
      </w:r>
      <w:r w:rsidRPr="00D15223">
        <w:rPr>
          <w:sz w:val="26"/>
          <w:szCs w:val="26"/>
        </w:rPr>
        <w:t xml:space="preserve"> tra Sâu chín chấm </w:t>
      </w:r>
      <w:r w:rsidRPr="00D15223">
        <w:rPr>
          <w:i/>
          <w:iCs/>
          <w:sz w:val="26"/>
          <w:szCs w:val="26"/>
        </w:rPr>
        <w:t xml:space="preserve">Phalera grotei </w:t>
      </w:r>
      <w:r w:rsidRPr="00D15223">
        <w:rPr>
          <w:sz w:val="26"/>
          <w:szCs w:val="26"/>
        </w:rPr>
        <w:t>tại vùng Bắc Trung Bộ</w:t>
      </w:r>
    </w:p>
    <w:tbl>
      <w:tblPr>
        <w:tblW w:w="0" w:type="auto"/>
        <w:tblInd w:w="2084" w:type="dxa"/>
        <w:tblLayout w:type="fixed"/>
        <w:tblCellMar>
          <w:left w:w="0" w:type="dxa"/>
          <w:right w:w="0" w:type="dxa"/>
        </w:tblCellMar>
        <w:tblLook w:val="0000" w:firstRow="0" w:lastRow="0" w:firstColumn="0" w:lastColumn="0" w:noHBand="0" w:noVBand="0"/>
      </w:tblPr>
      <w:tblGrid>
        <w:gridCol w:w="1399"/>
        <w:gridCol w:w="2120"/>
        <w:gridCol w:w="1837"/>
      </w:tblGrid>
      <w:tr w:rsidR="004F0BEA" w:rsidRPr="00D15223">
        <w:tblPrEx>
          <w:tblCellMar>
            <w:top w:w="0" w:type="dxa"/>
            <w:left w:w="0" w:type="dxa"/>
            <w:bottom w:w="0" w:type="dxa"/>
            <w:right w:w="0" w:type="dxa"/>
          </w:tblCellMar>
        </w:tblPrEx>
        <w:trPr>
          <w:trHeight w:hRule="exact" w:val="802"/>
        </w:trPr>
        <w:tc>
          <w:tcPr>
            <w:tcW w:w="1399"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Thế hệ</w:t>
            </w:r>
            <w:r w:rsidR="00132C22" w:rsidRPr="00D15223">
              <w:rPr>
                <w:sz w:val="26"/>
                <w:szCs w:val="26"/>
              </w:rPr>
              <w:t xml:space="preserve"> </w:t>
            </w:r>
            <w:r w:rsidRPr="00D15223">
              <w:rPr>
                <w:b/>
                <w:bCs/>
                <w:sz w:val="26"/>
                <w:szCs w:val="26"/>
              </w:rPr>
              <w:t>sâu</w:t>
            </w:r>
          </w:p>
        </w:tc>
        <w:tc>
          <w:tcPr>
            <w:tcW w:w="2120"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b/>
                <w:bCs/>
                <w:sz w:val="26"/>
                <w:szCs w:val="26"/>
              </w:rPr>
              <w:t>Điều</w:t>
            </w:r>
            <w:r w:rsidR="004F0BEA" w:rsidRPr="00D15223">
              <w:rPr>
                <w:b/>
                <w:bCs/>
                <w:sz w:val="26"/>
                <w:szCs w:val="26"/>
              </w:rPr>
              <w:t xml:space="preserve"> tra trưởng</w:t>
            </w:r>
            <w:r w:rsidR="00132C22" w:rsidRPr="00D15223">
              <w:rPr>
                <w:sz w:val="26"/>
                <w:szCs w:val="26"/>
              </w:rPr>
              <w:t xml:space="preserve"> </w:t>
            </w:r>
            <w:r w:rsidR="004F0BEA" w:rsidRPr="00D15223">
              <w:rPr>
                <w:b/>
                <w:bCs/>
                <w:sz w:val="26"/>
                <w:szCs w:val="26"/>
              </w:rPr>
              <w:t>thành</w:t>
            </w:r>
          </w:p>
        </w:tc>
        <w:tc>
          <w:tcPr>
            <w:tcW w:w="1837"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771D8A" w:rsidP="00735361">
            <w:pPr>
              <w:widowControl w:val="0"/>
              <w:autoSpaceDE w:val="0"/>
              <w:autoSpaceDN w:val="0"/>
              <w:adjustRightInd w:val="0"/>
              <w:spacing w:before="120"/>
              <w:jc w:val="center"/>
              <w:rPr>
                <w:sz w:val="26"/>
                <w:szCs w:val="26"/>
              </w:rPr>
            </w:pPr>
            <w:r w:rsidRPr="00D15223">
              <w:rPr>
                <w:b/>
                <w:bCs/>
                <w:sz w:val="26"/>
                <w:szCs w:val="26"/>
              </w:rPr>
              <w:t>Điều</w:t>
            </w:r>
            <w:r w:rsidR="004F0BEA" w:rsidRPr="00D15223">
              <w:rPr>
                <w:b/>
                <w:bCs/>
                <w:sz w:val="26"/>
                <w:szCs w:val="26"/>
              </w:rPr>
              <w:t xml:space="preserve"> tra sâu</w:t>
            </w:r>
            <w:r w:rsidR="00132C22" w:rsidRPr="00D15223">
              <w:rPr>
                <w:sz w:val="26"/>
                <w:szCs w:val="26"/>
              </w:rPr>
              <w:t xml:space="preserve"> </w:t>
            </w:r>
            <w:r w:rsidR="004F0BEA" w:rsidRPr="00D15223">
              <w:rPr>
                <w:b/>
                <w:bCs/>
                <w:sz w:val="26"/>
                <w:szCs w:val="26"/>
              </w:rPr>
              <w:t>non</w:t>
            </w:r>
          </w:p>
        </w:tc>
      </w:tr>
      <w:tr w:rsidR="004F0BEA" w:rsidRPr="00D15223">
        <w:tblPrEx>
          <w:tblCellMar>
            <w:top w:w="0" w:type="dxa"/>
            <w:left w:w="0" w:type="dxa"/>
            <w:bottom w:w="0" w:type="dxa"/>
            <w:right w:w="0" w:type="dxa"/>
          </w:tblCellMar>
        </w:tblPrEx>
        <w:trPr>
          <w:trHeight w:hRule="exact" w:val="418"/>
        </w:trPr>
        <w:tc>
          <w:tcPr>
            <w:tcW w:w="1399"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w:t>
            </w:r>
          </w:p>
        </w:tc>
        <w:tc>
          <w:tcPr>
            <w:tcW w:w="2120"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10/4 - 20/5</w:t>
            </w:r>
          </w:p>
        </w:tc>
        <w:tc>
          <w:tcPr>
            <w:tcW w:w="1837" w:type="dxa"/>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20/2 - 10/4</w:t>
            </w:r>
          </w:p>
        </w:tc>
      </w:tr>
    </w:tbl>
    <w:p w:rsidR="004F0BEA" w:rsidRPr="00D15223" w:rsidRDefault="004F0BEA" w:rsidP="00735361">
      <w:pPr>
        <w:widowControl w:val="0"/>
        <w:autoSpaceDE w:val="0"/>
        <w:autoSpaceDN w:val="0"/>
        <w:adjustRightInd w:val="0"/>
        <w:spacing w:before="120"/>
        <w:rPr>
          <w:sz w:val="26"/>
          <w:szCs w:val="26"/>
        </w:rPr>
      </w:pPr>
      <w:r w:rsidRPr="00D15223">
        <w:rPr>
          <w:sz w:val="26"/>
          <w:szCs w:val="26"/>
        </w:rPr>
        <w:t>- Phân cấp chỉ số hại của sâu ăn lá trên ô tiêu chuẩn được chia làm 5 cấp.</w:t>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Thang </w:t>
      </w:r>
      <w:r w:rsidR="00771D8A" w:rsidRPr="00D15223">
        <w:rPr>
          <w:sz w:val="26"/>
          <w:szCs w:val="26"/>
        </w:rPr>
        <w:t>điểm</w:t>
      </w:r>
      <w:r w:rsidRPr="00D15223">
        <w:rPr>
          <w:sz w:val="26"/>
          <w:szCs w:val="26"/>
        </w:rPr>
        <w:t xml:space="preserve"> đánh giá dựa vào chỉ tiêu gián tiếp về diện tích của tán lá bị sâu hại, cụ thể như sau:</w:t>
      </w:r>
    </w:p>
    <w:tbl>
      <w:tblPr>
        <w:tblW w:w="5000" w:type="pct"/>
        <w:tblCellMar>
          <w:left w:w="0" w:type="dxa"/>
          <w:right w:w="0" w:type="dxa"/>
        </w:tblCellMar>
        <w:tblLook w:val="0000" w:firstRow="0" w:lastRow="0" w:firstColumn="0" w:lastColumn="0" w:noHBand="0" w:noVBand="0"/>
      </w:tblPr>
      <w:tblGrid>
        <w:gridCol w:w="2466"/>
        <w:gridCol w:w="6615"/>
      </w:tblGrid>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Cấp hại</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b/>
                <w:bCs/>
                <w:sz w:val="26"/>
                <w:szCs w:val="26"/>
              </w:rPr>
              <w:t>Chỉ tiêu đánh giá</w:t>
            </w:r>
          </w:p>
        </w:tc>
      </w:tr>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0</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rPr>
                <w:sz w:val="26"/>
                <w:szCs w:val="26"/>
              </w:rPr>
            </w:pPr>
            <w:r w:rsidRPr="00D15223">
              <w:rPr>
                <w:sz w:val="26"/>
                <w:szCs w:val="26"/>
              </w:rPr>
              <w:t>Tán lá không bị sâu hại</w:t>
            </w:r>
          </w:p>
        </w:tc>
      </w:tr>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1</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rPr>
                <w:sz w:val="26"/>
                <w:szCs w:val="26"/>
              </w:rPr>
            </w:pPr>
            <w:r w:rsidRPr="00D15223">
              <w:rPr>
                <w:sz w:val="26"/>
                <w:szCs w:val="26"/>
              </w:rPr>
              <w:t>Diện tích tán lá bị sâu hại dưới 25%</w:t>
            </w:r>
          </w:p>
        </w:tc>
      </w:tr>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2</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rPr>
                <w:sz w:val="26"/>
                <w:szCs w:val="26"/>
              </w:rPr>
            </w:pPr>
            <w:r w:rsidRPr="00D15223">
              <w:rPr>
                <w:sz w:val="26"/>
                <w:szCs w:val="26"/>
              </w:rPr>
              <w:t>Diện tích tán lá bị sâu hại từ 25% đến dưới 50%</w:t>
            </w:r>
          </w:p>
        </w:tc>
      </w:tr>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3</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rPr>
                <w:sz w:val="26"/>
                <w:szCs w:val="26"/>
              </w:rPr>
            </w:pPr>
            <w:r w:rsidRPr="00D15223">
              <w:rPr>
                <w:sz w:val="26"/>
                <w:szCs w:val="26"/>
              </w:rPr>
              <w:t>Diện tích tán lá bị sâu hại từ 50% đến dưới 75%</w:t>
            </w:r>
          </w:p>
        </w:tc>
      </w:tr>
      <w:tr w:rsidR="004F0BEA" w:rsidRPr="00D15223">
        <w:tblPrEx>
          <w:tblCellMar>
            <w:top w:w="0" w:type="dxa"/>
            <w:left w:w="0" w:type="dxa"/>
            <w:bottom w:w="0" w:type="dxa"/>
            <w:right w:w="0" w:type="dxa"/>
          </w:tblCellMar>
        </w:tblPrEx>
        <w:tc>
          <w:tcPr>
            <w:tcW w:w="1358"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jc w:val="center"/>
              <w:rPr>
                <w:sz w:val="26"/>
                <w:szCs w:val="26"/>
              </w:rPr>
            </w:pPr>
            <w:r w:rsidRPr="00D15223">
              <w:rPr>
                <w:sz w:val="26"/>
                <w:szCs w:val="26"/>
              </w:rPr>
              <w:t>4</w:t>
            </w:r>
          </w:p>
        </w:tc>
        <w:tc>
          <w:tcPr>
            <w:tcW w:w="3642" w:type="pct"/>
            <w:tcBorders>
              <w:top w:val="single" w:sz="4" w:space="0" w:color="000000"/>
              <w:left w:val="single" w:sz="4" w:space="0" w:color="000000"/>
              <w:bottom w:val="single" w:sz="4" w:space="0" w:color="000000"/>
              <w:right w:val="single" w:sz="4" w:space="0" w:color="000000"/>
            </w:tcBorders>
            <w:vAlign w:val="center"/>
          </w:tcPr>
          <w:p w:rsidR="004F0BEA" w:rsidRPr="00D15223" w:rsidRDefault="004F0BEA" w:rsidP="00735361">
            <w:pPr>
              <w:widowControl w:val="0"/>
              <w:autoSpaceDE w:val="0"/>
              <w:autoSpaceDN w:val="0"/>
              <w:adjustRightInd w:val="0"/>
              <w:spacing w:before="120"/>
              <w:rPr>
                <w:sz w:val="26"/>
                <w:szCs w:val="26"/>
              </w:rPr>
            </w:pPr>
            <w:r w:rsidRPr="00D15223">
              <w:rPr>
                <w:sz w:val="26"/>
                <w:szCs w:val="26"/>
              </w:rPr>
              <w:t>Diện tích tán lá bị sâu hại trên 75%</w:t>
            </w:r>
          </w:p>
        </w:tc>
      </w:tr>
    </w:tbl>
    <w:p w:rsidR="004F0BEA" w:rsidRPr="00D15223" w:rsidRDefault="00132C22" w:rsidP="00735361">
      <w:pPr>
        <w:widowControl w:val="0"/>
        <w:autoSpaceDE w:val="0"/>
        <w:autoSpaceDN w:val="0"/>
        <w:adjustRightInd w:val="0"/>
        <w:spacing w:before="120"/>
        <w:rPr>
          <w:sz w:val="26"/>
          <w:szCs w:val="26"/>
        </w:rPr>
      </w:pPr>
      <w:r w:rsidRPr="00D15223">
        <w:rPr>
          <w:sz w:val="26"/>
          <w:szCs w:val="26"/>
        </w:rPr>
        <w:t>●</w:t>
      </w:r>
      <w:r w:rsidR="004F0BEA" w:rsidRPr="00D15223">
        <w:rPr>
          <w:sz w:val="26"/>
          <w:szCs w:val="26"/>
        </w:rPr>
        <w:t xml:space="preserve"> Tỷ lệ hại được xác định theo công thức:</w:t>
      </w:r>
    </w:p>
    <w:tbl>
      <w:tblPr>
        <w:tblW w:w="1878" w:type="pct"/>
        <w:jc w:val="center"/>
        <w:tblCellMar>
          <w:left w:w="0" w:type="dxa"/>
          <w:right w:w="0" w:type="dxa"/>
        </w:tblCellMar>
        <w:tblLook w:val="01E0" w:firstRow="1" w:lastRow="1" w:firstColumn="1" w:lastColumn="1" w:noHBand="0" w:noVBand="0"/>
      </w:tblPr>
      <w:tblGrid>
        <w:gridCol w:w="1137"/>
        <w:gridCol w:w="1135"/>
        <w:gridCol w:w="1135"/>
      </w:tblGrid>
      <w:tr w:rsidR="00132C22" w:rsidRPr="00D15223" w:rsidTr="00DC06FD">
        <w:trPr>
          <w:trHeight w:val="446"/>
          <w:jc w:val="center"/>
        </w:trPr>
        <w:tc>
          <w:tcPr>
            <w:tcW w:w="1669" w:type="pct"/>
            <w:vMerge w:val="restart"/>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r w:rsidRPr="00D15223">
              <w:rPr>
                <w:i/>
                <w:sz w:val="26"/>
                <w:szCs w:val="26"/>
              </w:rPr>
              <w:t>P% =</w:t>
            </w:r>
          </w:p>
        </w:tc>
        <w:tc>
          <w:tcPr>
            <w:tcW w:w="1666" w:type="pct"/>
            <w:tcBorders>
              <w:bottom w:val="single" w:sz="4" w:space="0" w:color="auto"/>
            </w:tcBorders>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r w:rsidRPr="00D15223">
              <w:rPr>
                <w:i/>
                <w:sz w:val="26"/>
                <w:szCs w:val="26"/>
              </w:rPr>
              <w:t>n</w:t>
            </w:r>
          </w:p>
        </w:tc>
        <w:tc>
          <w:tcPr>
            <w:tcW w:w="1666" w:type="pct"/>
            <w:vMerge w:val="restart"/>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r w:rsidRPr="00D15223">
              <w:rPr>
                <w:i/>
                <w:sz w:val="26"/>
                <w:szCs w:val="26"/>
              </w:rPr>
              <w:t>x100</w:t>
            </w:r>
          </w:p>
        </w:tc>
      </w:tr>
      <w:tr w:rsidR="00132C22" w:rsidRPr="00D15223" w:rsidTr="00DC06FD">
        <w:trPr>
          <w:trHeight w:val="446"/>
          <w:jc w:val="center"/>
        </w:trPr>
        <w:tc>
          <w:tcPr>
            <w:tcW w:w="1669" w:type="pct"/>
            <w:vMerge/>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p>
        </w:tc>
        <w:tc>
          <w:tcPr>
            <w:tcW w:w="1666" w:type="pct"/>
            <w:tcBorders>
              <w:top w:val="single" w:sz="4" w:space="0" w:color="auto"/>
            </w:tcBorders>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r w:rsidRPr="00D15223">
              <w:rPr>
                <w:i/>
                <w:sz w:val="26"/>
                <w:szCs w:val="26"/>
              </w:rPr>
              <w:t>N</w:t>
            </w:r>
          </w:p>
        </w:tc>
        <w:tc>
          <w:tcPr>
            <w:tcW w:w="1666" w:type="pct"/>
            <w:vMerge/>
            <w:shd w:val="clear" w:color="auto" w:fill="auto"/>
            <w:vAlign w:val="center"/>
          </w:tcPr>
          <w:p w:rsidR="00132C22" w:rsidRPr="00D15223" w:rsidRDefault="00132C22" w:rsidP="00DC06FD">
            <w:pPr>
              <w:widowControl w:val="0"/>
              <w:autoSpaceDE w:val="0"/>
              <w:autoSpaceDN w:val="0"/>
              <w:adjustRightInd w:val="0"/>
              <w:spacing w:before="120"/>
              <w:jc w:val="center"/>
              <w:rPr>
                <w:i/>
                <w:sz w:val="26"/>
                <w:szCs w:val="26"/>
              </w:rPr>
            </w:pPr>
          </w:p>
        </w:tc>
      </w:tr>
    </w:tbl>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Trong đó: n: là số cây bị sâu hại; N: là tổng số cây </w:t>
      </w:r>
      <w:r w:rsidR="00771D8A" w:rsidRPr="00D15223">
        <w:rPr>
          <w:sz w:val="26"/>
          <w:szCs w:val="26"/>
        </w:rPr>
        <w:t>điều</w:t>
      </w:r>
      <w:r w:rsidRPr="00D15223">
        <w:rPr>
          <w:sz w:val="26"/>
          <w:szCs w:val="26"/>
        </w:rPr>
        <w:t xml:space="preserve"> tra.</w:t>
      </w:r>
    </w:p>
    <w:p w:rsidR="004F0BEA" w:rsidRPr="00D15223" w:rsidRDefault="00132C22" w:rsidP="00735361">
      <w:pPr>
        <w:widowControl w:val="0"/>
        <w:autoSpaceDE w:val="0"/>
        <w:autoSpaceDN w:val="0"/>
        <w:adjustRightInd w:val="0"/>
        <w:spacing w:before="120"/>
        <w:rPr>
          <w:sz w:val="26"/>
          <w:szCs w:val="26"/>
        </w:rPr>
      </w:pPr>
      <w:r w:rsidRPr="00D15223">
        <w:rPr>
          <w:sz w:val="26"/>
          <w:szCs w:val="26"/>
        </w:rPr>
        <w:t>●</w:t>
      </w:r>
      <w:r w:rsidR="004F0BEA" w:rsidRPr="00D15223">
        <w:rPr>
          <w:sz w:val="26"/>
          <w:szCs w:val="26"/>
        </w:rPr>
        <w:t xml:space="preserve"> Chỉ số hại trong ô tiêu chuẩn được tính theo công thức:</w:t>
      </w:r>
    </w:p>
    <w:p w:rsidR="004F0BEA" w:rsidRPr="00D15223" w:rsidRDefault="00D15223" w:rsidP="00735361">
      <w:pPr>
        <w:widowControl w:val="0"/>
        <w:tabs>
          <w:tab w:val="left" w:pos="5500"/>
        </w:tabs>
        <w:autoSpaceDE w:val="0"/>
        <w:autoSpaceDN w:val="0"/>
        <w:adjustRightInd w:val="0"/>
        <w:spacing w:before="120"/>
        <w:jc w:val="center"/>
        <w:rPr>
          <w:sz w:val="26"/>
          <w:szCs w:val="26"/>
        </w:rPr>
      </w:pPr>
      <w:r w:rsidRPr="00D15223">
        <w:rPr>
          <w:noProof/>
          <w:sz w:val="26"/>
          <w:szCs w:val="26"/>
        </w:rPr>
        <w:drawing>
          <wp:inline distT="0" distB="0" distL="0" distR="0">
            <wp:extent cx="16668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a:ln>
                      <a:noFill/>
                    </a:ln>
                  </pic:spPr>
                </pic:pic>
              </a:graphicData>
            </a:graphic>
          </wp:inline>
        </w:drawing>
      </w:r>
    </w:p>
    <w:p w:rsidR="004F0BEA" w:rsidRPr="00D15223" w:rsidRDefault="004F0BEA" w:rsidP="00735361">
      <w:pPr>
        <w:widowControl w:val="0"/>
        <w:autoSpaceDE w:val="0"/>
        <w:autoSpaceDN w:val="0"/>
        <w:adjustRightInd w:val="0"/>
        <w:spacing w:before="120"/>
        <w:rPr>
          <w:sz w:val="26"/>
          <w:szCs w:val="26"/>
        </w:rPr>
      </w:pPr>
      <w:r w:rsidRPr="00D15223">
        <w:rPr>
          <w:sz w:val="26"/>
          <w:szCs w:val="26"/>
        </w:rPr>
        <w:t xml:space="preserve">Trong đó: R (%): chỉ số hại; ni: là số cây bị hại ở cấp hại i; vi: là trị số của cấp hại i có giá trị từ 0 - 4; N: là tổng số cây </w:t>
      </w:r>
      <w:r w:rsidR="00771D8A" w:rsidRPr="00D15223">
        <w:rPr>
          <w:sz w:val="26"/>
          <w:szCs w:val="26"/>
        </w:rPr>
        <w:t>điều</w:t>
      </w:r>
      <w:r w:rsidRPr="00D15223">
        <w:rPr>
          <w:sz w:val="26"/>
          <w:szCs w:val="26"/>
        </w:rPr>
        <w:t xml:space="preserve"> tra, V: giá trị cao nhất của thang phân cấp được sử dụng.</w:t>
      </w:r>
    </w:p>
    <w:sectPr w:rsidR="004F0BEA" w:rsidRPr="00D15223" w:rsidSect="003D7069">
      <w:pgSz w:w="11906" w:h="16838"/>
      <w:pgMar w:top="567" w:right="1134"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862" w:rsidRDefault="00724862">
      <w:r>
        <w:separator/>
      </w:r>
    </w:p>
  </w:endnote>
  <w:endnote w:type="continuationSeparator" w:id="0">
    <w:p w:rsidR="00724862" w:rsidRDefault="007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862" w:rsidRDefault="00724862">
      <w:r>
        <w:separator/>
      </w:r>
    </w:p>
  </w:footnote>
  <w:footnote w:type="continuationSeparator" w:id="0">
    <w:p w:rsidR="00724862" w:rsidRDefault="00724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60"/>
    <w:rsid w:val="00034A94"/>
    <w:rsid w:val="00065004"/>
    <w:rsid w:val="000D29A5"/>
    <w:rsid w:val="00132C22"/>
    <w:rsid w:val="001833FF"/>
    <w:rsid w:val="001A75BC"/>
    <w:rsid w:val="001D37CB"/>
    <w:rsid w:val="00341A6C"/>
    <w:rsid w:val="003B2360"/>
    <w:rsid w:val="003D7069"/>
    <w:rsid w:val="004F0BEA"/>
    <w:rsid w:val="00520098"/>
    <w:rsid w:val="00724862"/>
    <w:rsid w:val="00735361"/>
    <w:rsid w:val="00771D8A"/>
    <w:rsid w:val="008524D4"/>
    <w:rsid w:val="00941D5A"/>
    <w:rsid w:val="009B59F6"/>
    <w:rsid w:val="00A51B53"/>
    <w:rsid w:val="00A714FE"/>
    <w:rsid w:val="00C40F2B"/>
    <w:rsid w:val="00D15223"/>
    <w:rsid w:val="00DC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A23EA65A-8BD2-4C8A-A7F8-9FEF5B88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D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D29A5"/>
    <w:pPr>
      <w:tabs>
        <w:tab w:val="left" w:pos="1152"/>
      </w:tabs>
      <w:spacing w:before="120" w:after="120" w:line="312" w:lineRule="auto"/>
    </w:pPr>
    <w:rPr>
      <w:rFonts w:ascii="Arial" w:hAnsi="Arial" w:cs="Arial"/>
      <w:sz w:val="26"/>
      <w:szCs w:val="26"/>
    </w:rPr>
  </w:style>
  <w:style w:type="paragraph" w:styleId="Header">
    <w:name w:val="header"/>
    <w:basedOn w:val="Normal"/>
    <w:rsid w:val="00941D5A"/>
    <w:pPr>
      <w:tabs>
        <w:tab w:val="center" w:pos="4320"/>
        <w:tab w:val="right" w:pos="8640"/>
      </w:tabs>
    </w:pPr>
  </w:style>
  <w:style w:type="paragraph" w:styleId="Footer">
    <w:name w:val="footer"/>
    <w:basedOn w:val="Normal"/>
    <w:rsid w:val="00941D5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884-QD-BVTV-310323.pdf</vt:lpstr>
    </vt:vector>
  </TitlesOfParts>
  <Company>Microsoft Corporation</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884-QD-BVTV-310323.pdf</dc:title>
  <dc:subject/>
  <dc:creator>kimtu</dc:creator>
  <cp:keywords/>
  <dc:description>Document was created by {applicationname}, version: {version}</dc:description>
  <cp:lastModifiedBy>Tro giup luat </cp:lastModifiedBy>
  <cp:revision>2</cp:revision>
  <dcterms:created xsi:type="dcterms:W3CDTF">2023-06-20T10:07:00Z</dcterms:created>
  <dcterms:modified xsi:type="dcterms:W3CDTF">2023-06-20T10:07:00Z</dcterms:modified>
</cp:coreProperties>
</file>