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F9C">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F9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F9C">
            <w:pPr>
              <w:spacing w:before="120"/>
              <w:jc w:val="center"/>
            </w:pPr>
            <w:r>
              <w:t xml:space="preserve">Số: </w:t>
            </w:r>
            <w:bookmarkStart w:id="0" w:name="_GoBack"/>
            <w:r>
              <w:t>789/QĐ-BVHTTDL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F9C">
            <w:pPr>
              <w:spacing w:before="120"/>
              <w:jc w:val="right"/>
            </w:pPr>
            <w:r>
              <w:rPr>
                <w:i/>
                <w:iCs/>
              </w:rPr>
              <w:t>Hà Nội, ngày 31 tháng 03 năm 2023</w:t>
            </w:r>
          </w:p>
        </w:tc>
      </w:tr>
    </w:tbl>
    <w:p w:rsidR="00000000" w:rsidRDefault="00C30F9C">
      <w:pPr>
        <w:spacing w:before="120" w:after="280" w:afterAutospacing="1"/>
        <w:jc w:val="center"/>
      </w:pPr>
      <w:r>
        <w:t> </w:t>
      </w:r>
    </w:p>
    <w:p w:rsidR="00000000" w:rsidRDefault="00C30F9C">
      <w:pPr>
        <w:spacing w:before="120" w:after="280" w:afterAutospacing="1"/>
        <w:jc w:val="center"/>
      </w:pPr>
      <w:bookmarkStart w:id="1" w:name="loai_1"/>
      <w:r>
        <w:rPr>
          <w:b/>
          <w:bCs/>
        </w:rPr>
        <w:t>QUYẾT ĐỊNH</w:t>
      </w:r>
      <w:bookmarkEnd w:id="1"/>
    </w:p>
    <w:p w:rsidR="00000000" w:rsidRDefault="00C30F9C">
      <w:pPr>
        <w:spacing w:before="120" w:after="280" w:afterAutospacing="1"/>
        <w:jc w:val="center"/>
      </w:pPr>
      <w:bookmarkStart w:id="2" w:name="loai_1_name"/>
      <w:r>
        <w:t>QUY ĐỊNH CHỨC NĂNG, NHIỆM VỤ, QUYỀN HẠN VÀ CƠ CẤU TỔ CHỨC CỦA CỤC N</w:t>
      </w:r>
      <w:r>
        <w:t>GHỆ THUẬT BIỂU DIỄN</w:t>
      </w:r>
      <w:bookmarkEnd w:id="2"/>
    </w:p>
    <w:p w:rsidR="00000000" w:rsidRDefault="00C30F9C">
      <w:pPr>
        <w:spacing w:before="120" w:after="280" w:afterAutospacing="1"/>
        <w:jc w:val="center"/>
      </w:pPr>
      <w:r>
        <w:rPr>
          <w:b/>
          <w:bCs/>
        </w:rPr>
        <w:t>BỘ TRƯỞNG BỘ VĂN HÓA, THỂ THAO VÀ DU LỊCH</w:t>
      </w:r>
    </w:p>
    <w:p w:rsidR="00000000" w:rsidRDefault="00C30F9C">
      <w:pPr>
        <w:spacing w:before="120" w:after="280" w:afterAutospacing="1"/>
      </w:pPr>
      <w:r>
        <w:rPr>
          <w:i/>
          <w:iCs/>
        </w:rPr>
        <w:t xml:space="preserve">Căn cứ Nghị định số 123/2016/NĐ-CP ngày 01 tháng 9 năm 2016 của Chính phủ quy định chức năng, nhiệm vụ, quyền hạn và cơ cấu tổ chức của bộ, cơ quan ngang bộ; Nghị định số 101/2020/NĐ-CP ngày 28 </w:t>
      </w:r>
      <w:r>
        <w:rPr>
          <w:i/>
          <w:iCs/>
        </w:rPr>
        <w:t>tháng 8 năm 2020 của Chính phủ sửa đổi, bổ sung một số điều của Nghị định số 123/2016/NĐ-CP ngày 01 tháng 9 năm 2016 của Chính phủ quy định chức năng, nhiệm vụ, quyền hạn và cơ cấu tổ chức của bộ, cơ quan ngang bộ;</w:t>
      </w:r>
    </w:p>
    <w:p w:rsidR="00000000" w:rsidRDefault="00C30F9C">
      <w:pPr>
        <w:spacing w:before="120" w:after="280" w:afterAutospacing="1"/>
      </w:pPr>
      <w:r>
        <w:rPr>
          <w:i/>
          <w:iCs/>
        </w:rPr>
        <w:t>Căn cứ Nghị định số 01/2023/NĐ-CP ngày 16</w:t>
      </w:r>
      <w:r>
        <w:rPr>
          <w:i/>
          <w:iCs/>
        </w:rPr>
        <w:t xml:space="preserve"> tháng 01 năm 2023 của Chính phủ quy định chức năng, nhiệm vụ, quyền hạn và cơ cấu tổ chức của Bộ Văn hóa, Thể thao và Du lịch;</w:t>
      </w:r>
    </w:p>
    <w:p w:rsidR="00000000" w:rsidRDefault="00C30F9C">
      <w:pPr>
        <w:spacing w:before="120" w:after="280" w:afterAutospacing="1"/>
      </w:pPr>
      <w:r>
        <w:rPr>
          <w:i/>
          <w:iCs/>
        </w:rPr>
        <w:t>Theo đề nghị của Cục trưởng Cục Nghệ thuật biểu diễn và Vụ trưởng Vụ Tổ chức cán bộ.</w:t>
      </w:r>
    </w:p>
    <w:p w:rsidR="00000000" w:rsidRDefault="00C30F9C">
      <w:pPr>
        <w:spacing w:before="120" w:after="280" w:afterAutospacing="1"/>
        <w:jc w:val="center"/>
      </w:pPr>
      <w:r>
        <w:rPr>
          <w:b/>
          <w:bCs/>
        </w:rPr>
        <w:t xml:space="preserve">QUYẾT ĐỊNH: </w:t>
      </w:r>
    </w:p>
    <w:p w:rsidR="00000000" w:rsidRDefault="00C30F9C">
      <w:pPr>
        <w:spacing w:before="120" w:after="280" w:afterAutospacing="1"/>
      </w:pPr>
      <w:bookmarkStart w:id="3" w:name="dieu_1"/>
      <w:r>
        <w:rPr>
          <w:b/>
          <w:bCs/>
        </w:rPr>
        <w:t>Điều 1. Vị trí và chức năng</w:t>
      </w:r>
      <w:bookmarkEnd w:id="3"/>
    </w:p>
    <w:p w:rsidR="00000000" w:rsidRDefault="00C30F9C">
      <w:pPr>
        <w:spacing w:before="120" w:after="280" w:afterAutospacing="1"/>
      </w:pPr>
      <w:r>
        <w:t>Cụ</w:t>
      </w:r>
      <w:r>
        <w:t>c Nghệ thuật biểu diễn là tổ chức hành chính thuộc Bộ Văn hóa, Thể thao và Du lịch, thực hiện chức năng tham mưu, giúp Bộ trưởng quản lý nhà nước và tổ chức thực thi pháp luật về hoạt động nghệ thuật biểu diễn và văn học trên phạm vi cả nước; quản lý các d</w:t>
      </w:r>
      <w:r>
        <w:t>ịch vụ công về lĩnh vực nghệ thuật biểu diễn và văn học theo quy định của pháp luật.</w:t>
      </w:r>
    </w:p>
    <w:p w:rsidR="00000000" w:rsidRDefault="00C30F9C">
      <w:pPr>
        <w:spacing w:before="120" w:after="280" w:afterAutospacing="1"/>
      </w:pPr>
      <w:r>
        <w:t>Cục Nghệ thuật biểu diễn có con dấu riêng, có tài khoản tại Kho bạc Nhà nước.</w:t>
      </w:r>
    </w:p>
    <w:p w:rsidR="00000000" w:rsidRDefault="00C30F9C">
      <w:pPr>
        <w:spacing w:before="120" w:after="280" w:afterAutospacing="1"/>
      </w:pPr>
      <w:bookmarkStart w:id="4" w:name="dieu_2"/>
      <w:r>
        <w:rPr>
          <w:b/>
          <w:bCs/>
        </w:rPr>
        <w:t>Điều 2. Nhiệm vụ và quyền hạn</w:t>
      </w:r>
      <w:bookmarkEnd w:id="4"/>
    </w:p>
    <w:p w:rsidR="00000000" w:rsidRDefault="00C30F9C">
      <w:pPr>
        <w:spacing w:before="120" w:after="280" w:afterAutospacing="1"/>
      </w:pPr>
      <w:r>
        <w:t>1. Trình Bộ trưởng dự thảo văn bản quy phạm pháp luật, việc phâ</w:t>
      </w:r>
      <w:r>
        <w:t>n cấp quản lý nhà nước về hoạt động nghệ thuật biểu diễn.</w:t>
      </w:r>
    </w:p>
    <w:p w:rsidR="00000000" w:rsidRDefault="00C30F9C">
      <w:pPr>
        <w:spacing w:before="120" w:after="280" w:afterAutospacing="1"/>
      </w:pPr>
      <w:r>
        <w:t>2. Trình Bộ trưởng chiến lược, đề án, kế hoạch dài hạn, hàng năm về nghệ thuật biểu diễn và văn học.</w:t>
      </w:r>
    </w:p>
    <w:p w:rsidR="00000000" w:rsidRDefault="00C30F9C">
      <w:pPr>
        <w:spacing w:before="120" w:after="280" w:afterAutospacing="1"/>
      </w:pPr>
      <w:r>
        <w:t xml:space="preserve">3. Tổ chức thực hiện, hướng dẫn và kiểm tra việc thực hiện các văn bản quy phạm pháp luật, chiến </w:t>
      </w:r>
      <w:r>
        <w:t xml:space="preserve">lược, đề án và quy định của pháp luật về hoạt động nghệ thuật biểu diễn theo thẩm quyền </w:t>
      </w:r>
      <w:r>
        <w:lastRenderedPageBreak/>
        <w:t>quản lý nhà nước sau khi được phê duyệt; tuyên truyền, phổ biến, giáo dục pháp luật và thông tin hoạt động quản lý nhà nước về nghệ thuật biểu diễn.</w:t>
      </w:r>
    </w:p>
    <w:p w:rsidR="00000000" w:rsidRDefault="00C30F9C">
      <w:pPr>
        <w:spacing w:before="120" w:after="280" w:afterAutospacing="1"/>
      </w:pPr>
      <w:r>
        <w:t xml:space="preserve">4. Trình Bộ trưởng </w:t>
      </w:r>
      <w:r>
        <w:t>kế hoạch tài trợ, đặt hàng sáng tác, dàn dựng các chương trình, tiết mục, vở diễn, sản phẩm ghi âm, ghi hình và các dịch vụ sự nghiệp công khác sử dụng ngân sách nhà nước đối với hoạt động nghệ thuật| biểu diễn.</w:t>
      </w:r>
    </w:p>
    <w:p w:rsidR="00000000" w:rsidRDefault="00C30F9C">
      <w:pPr>
        <w:spacing w:before="120" w:after="280" w:afterAutospacing="1"/>
      </w:pPr>
      <w:r>
        <w:t xml:space="preserve">5. Thẩm định trình Bộ trưởng chấp thuận đối </w:t>
      </w:r>
      <w:r>
        <w:t>với những hồ sơ hợp lệ, đầy đủ theo quy định về:</w:t>
      </w:r>
    </w:p>
    <w:p w:rsidR="00000000" w:rsidRDefault="00C30F9C">
      <w:pPr>
        <w:spacing w:before="120" w:after="280" w:afterAutospacing="1"/>
      </w:pPr>
      <w:r>
        <w:t>a) Tổ chức biểu diễn nghệ thuật trong khuôn khổ hợp tác quốc tế của các hội chuyên ngành về nghệ thuật biểu diễn thuộc Trung ương, đơn vị sự nghiệp công lập có chức năng biểu diễn nghệ thuật thuộc Trung ương</w:t>
      </w:r>
      <w:r>
        <w:t>;</w:t>
      </w:r>
    </w:p>
    <w:p w:rsidR="00000000" w:rsidRDefault="00C30F9C">
      <w:pPr>
        <w:spacing w:before="120" w:after="280" w:afterAutospacing="1"/>
      </w:pPr>
      <w:r>
        <w:t>b) Tổ chức cuộc thi, liên hoan toàn quốc và quốc tế của các hội chuyên ngành về nghệ thuật biểu diễn thuộc Trung ương, đơn vị sự nghiệp công lập có chức năng biểu diễn nghệ thuật thuộc Trung ương.</w:t>
      </w:r>
    </w:p>
    <w:p w:rsidR="00000000" w:rsidRDefault="00C30F9C">
      <w:pPr>
        <w:spacing w:before="120" w:after="280" w:afterAutospacing="1"/>
      </w:pPr>
      <w:r>
        <w:t>6. Chấp thuận, dừng tổ chức biểu diễn nghệ thuật, cuộc th</w:t>
      </w:r>
      <w:r>
        <w:t>i, liên hoan các loại hình nghệ thuật biểu diễn; hủy kết quả cuộc thi, liên hoan các loại hình nghệ thuật biểu diễn thuộc phạm vi thẩm quyền của Bộ theo quy định của pháp luật và phân cấp, ủy quyền của Bộ trưởng.</w:t>
      </w:r>
    </w:p>
    <w:p w:rsidR="00000000" w:rsidRDefault="00C30F9C">
      <w:pPr>
        <w:spacing w:before="120" w:after="280" w:afterAutospacing="1"/>
      </w:pPr>
      <w:r>
        <w:t>7. Tiếp nhận lưu chiểu bản ghi âm, ghi hình</w:t>
      </w:r>
      <w:r>
        <w:t xml:space="preserve"> có nội dung biểu diễn nghệ thuật nhằm mục đích thương mại của tổ chức thuộc cơ quan Trung ương theo quy định của pháp luật. Tổ chức kho lưu giữ trong thời hạn 24 tháng và thực hiện thanh lọc hoặc thanh lý sau khi hết thời hạn lưu giữ.</w:t>
      </w:r>
    </w:p>
    <w:p w:rsidR="00000000" w:rsidRDefault="00C30F9C">
      <w:pPr>
        <w:spacing w:before="120" w:after="280" w:afterAutospacing="1"/>
      </w:pPr>
      <w:r>
        <w:t>8. Kiểm tra, đối chi</w:t>
      </w:r>
      <w:r>
        <w:t>ếu, đình chỉ lưu hành, buộc tiêu hủy bản ghi âm, ghi hình được lưu chiểu khi phát hiện vi phạm quy định của pháp luật về nghệ thuật biểu diễn và các quy định khác của pháp luật có liên quan.</w:t>
      </w:r>
    </w:p>
    <w:p w:rsidR="00000000" w:rsidRDefault="00C30F9C">
      <w:pPr>
        <w:spacing w:before="120" w:after="280" w:afterAutospacing="1"/>
      </w:pPr>
      <w:r>
        <w:t>9. Xây dựng kế hoạch giới thiệu, quảng bá, giao lưu, hợp tác liên</w:t>
      </w:r>
      <w:r>
        <w:t xml:space="preserve"> ngành về nghệ thuật biểu diễn trong nước, quốc tế và tổ chức thực hiện sau khi được phê duyệt.</w:t>
      </w:r>
    </w:p>
    <w:p w:rsidR="00000000" w:rsidRDefault="00C30F9C">
      <w:pPr>
        <w:spacing w:before="120" w:after="280" w:afterAutospacing="1"/>
      </w:pPr>
      <w:r>
        <w:t>10. Đề xuất với Bộ trưởng cử các nghệ sĩ, ban, nhóm, đoàn nghệ thuật đi biểu diễn ở nước ngoài trong các chương trình giao lưu, hội nhập quốc tế hoặc tham gia c</w:t>
      </w:r>
      <w:r>
        <w:t>ác cuộc thi, liên hoan nghệ thuật quốc tế.</w:t>
      </w:r>
    </w:p>
    <w:p w:rsidR="00000000" w:rsidRDefault="00C30F9C">
      <w:pPr>
        <w:spacing w:before="120" w:after="280" w:afterAutospacing="1"/>
      </w:pPr>
      <w:r>
        <w:t>11. Thẩm định nội dung, chất lượng chương trình nghệ thuật quy mô quốc gia, quốc tế theo quyết định của Bộ trưởng.</w:t>
      </w:r>
    </w:p>
    <w:p w:rsidR="00000000" w:rsidRDefault="00C30F9C">
      <w:pPr>
        <w:spacing w:before="120" w:after="280" w:afterAutospacing="1"/>
      </w:pPr>
      <w:r>
        <w:t>12. Thẩm định các chương trình, dự án do nước ngoài tài trợ cho hoạt động nghệ thuật biểu diễn, vă</w:t>
      </w:r>
      <w:r>
        <w:t>n học và tổ chức thực hiện theo quyết định của Bộ trưởng.</w:t>
      </w:r>
    </w:p>
    <w:p w:rsidR="00000000" w:rsidRDefault="00C30F9C">
      <w:pPr>
        <w:spacing w:before="120" w:after="280" w:afterAutospacing="1"/>
      </w:pPr>
      <w:r>
        <w:t>13. Tổ chức hoặc phối hợp tổ chức hoạt động biểu diễn nghệ thuật theo quyết định của Bộ trưởng.</w:t>
      </w:r>
    </w:p>
    <w:p w:rsidR="00000000" w:rsidRDefault="00C30F9C">
      <w:pPr>
        <w:spacing w:before="120" w:after="280" w:afterAutospacing="1"/>
      </w:pPr>
      <w:r>
        <w:lastRenderedPageBreak/>
        <w:t>14. Chủ trì, phối hợp với các Hội chuyên ngành, cơ quan Trung ương và địa phương tổ chức cuộc thi và l</w:t>
      </w:r>
      <w:r>
        <w:t>iên hoan các loại hình nghệ thuật biểu diễn chuyên nghiệp theo quyết định của Bộ trưởng.</w:t>
      </w:r>
    </w:p>
    <w:p w:rsidR="00000000" w:rsidRDefault="00C30F9C">
      <w:pPr>
        <w:spacing w:before="120" w:after="280" w:afterAutospacing="1"/>
      </w:pPr>
      <w:r>
        <w:t xml:space="preserve">15. Định hướng các đơn vị nghệ thuật trên toàn quốc nghiên cứu, sưu tầm, giữ gìn và phát huy giá trị nghệ thuật truyền thống của dân tộc, tiếp thu tinh hoa nghệ thuật </w:t>
      </w:r>
      <w:r>
        <w:t>của các nước trên thế giới và dàn dựng, biểu diễn phục vụ khán giả trong nước và quốc tế.</w:t>
      </w:r>
    </w:p>
    <w:p w:rsidR="00000000" w:rsidRDefault="00C30F9C">
      <w:pPr>
        <w:spacing w:before="120" w:after="280" w:afterAutospacing="1"/>
      </w:pPr>
      <w:r>
        <w:t>16. Chủ trì, phối hợp tổ chức thực hiện kế hoạch nghiên cứu khoa học, ứng dụng tiến bộ khoa học - công nghệ, kế hoạch, bồi dưỡng chuyên môn nghiệp vụ về nghệ thuật bi</w:t>
      </w:r>
      <w:r>
        <w:t>ểu diễn.</w:t>
      </w:r>
    </w:p>
    <w:p w:rsidR="00000000" w:rsidRDefault="00C30F9C">
      <w:pPr>
        <w:spacing w:before="120" w:after="280" w:afterAutospacing="1"/>
      </w:pPr>
      <w:r>
        <w:t>17. Phối hợp xây dựng tiêu chuẩn chức danh nghề nghiệp viên chức chuyên ngành nghệ thuật biểu diễn.</w:t>
      </w:r>
    </w:p>
    <w:p w:rsidR="00000000" w:rsidRDefault="00C30F9C">
      <w:pPr>
        <w:spacing w:before="120" w:after="280" w:afterAutospacing="1"/>
      </w:pPr>
      <w:r>
        <w:t>18. Chủ trì, phối hợp tổ chức các chương trình bồi dưỡng, tập huấn về chuyên môn, nghiệp vụ lĩnh vực nghệ thuật biểu diễn theo quy định của pháp lu</w:t>
      </w:r>
      <w:r>
        <w:t>ật và phân công của Bộ trưởng.</w:t>
      </w:r>
    </w:p>
    <w:p w:rsidR="00000000" w:rsidRDefault="00C30F9C">
      <w:pPr>
        <w:spacing w:before="120" w:after="280" w:afterAutospacing="1"/>
      </w:pPr>
      <w:r>
        <w:t>19. Phối hợp xây dựng cơ chế hoạt động của tổ chức dịch vụ công, phí, lệ phí về lĩnh vực nghệ thuật biểu diễn trình cấp có thẩm quyền phê duyệt và tổ chức thực hiện theo quy định.</w:t>
      </w:r>
    </w:p>
    <w:p w:rsidR="00000000" w:rsidRDefault="00C30F9C">
      <w:pPr>
        <w:spacing w:before="120" w:after="280" w:afterAutospacing="1"/>
      </w:pPr>
      <w:r>
        <w:t>20. Phối hợp, thẩm định hồ sơ xét tặng Giải t</w:t>
      </w:r>
      <w:r>
        <w:t>hưởng Hồ Chí Minh, Giải thưởng Nhà nước về văn học nghệ thuật; xét tặng danh hiệu Nghệ sĩ nhân dân, Nghệ sĩ ưu tú.</w:t>
      </w:r>
    </w:p>
    <w:p w:rsidR="00000000" w:rsidRDefault="00C30F9C">
      <w:pPr>
        <w:spacing w:before="120" w:after="280" w:afterAutospacing="1"/>
      </w:pPr>
      <w:r>
        <w:t>21. Giúp Bộ trưởng quản lý nhà nước đối với nội dung hoạt động của các tổ chức chính trị - xã hội - nghề nghiệp, tổ chức xã hội - nghề nghiệp</w:t>
      </w:r>
      <w:r>
        <w:t>, quỹ về nghệ thuật biểu diễn và văn học theo quy định của pháp luật.</w:t>
      </w:r>
    </w:p>
    <w:p w:rsidR="00000000" w:rsidRDefault="00C30F9C">
      <w:pPr>
        <w:spacing w:before="120" w:after="280" w:afterAutospacing="1"/>
      </w:pPr>
      <w:r>
        <w:t>22. Về văn học:</w:t>
      </w:r>
    </w:p>
    <w:p w:rsidR="00000000" w:rsidRDefault="00C30F9C">
      <w:pPr>
        <w:spacing w:before="120" w:after="280" w:afterAutospacing="1"/>
      </w:pPr>
      <w:r>
        <w:t>a) Xây dựng, trình cấp có thẩm quyền cơ chế, chính sách về hoạt động văn học;</w:t>
      </w:r>
    </w:p>
    <w:p w:rsidR="00000000" w:rsidRDefault="00C30F9C">
      <w:pPr>
        <w:spacing w:before="120" w:after="280" w:afterAutospacing="1"/>
      </w:pPr>
      <w:r>
        <w:t>b) Hướng dẫn tổ chức thực hiện và kiểm tra hoạt động văn học;</w:t>
      </w:r>
    </w:p>
    <w:p w:rsidR="00000000" w:rsidRDefault="00C30F9C">
      <w:pPr>
        <w:spacing w:before="120" w:after="280" w:afterAutospacing="1"/>
      </w:pPr>
      <w:r>
        <w:t>c) Giúp Bộ trưởng quản lý công</w:t>
      </w:r>
      <w:r>
        <w:t xml:space="preserve"> tác sáng tác, lý luận phê bình, bảo tồn, giới thiệu, quảng bá các tác phẩm văn học theo quy định của pháp luật; theo dõi công tác đào tạo, bồi dưỡng viết văn trẻ và tổ chức trại sáng tác văn học, nghệ thuật;</w:t>
      </w:r>
    </w:p>
    <w:p w:rsidR="00000000" w:rsidRDefault="00C30F9C">
      <w:pPr>
        <w:spacing w:before="120" w:after="280" w:afterAutospacing="1"/>
      </w:pPr>
      <w:r>
        <w:t xml:space="preserve">d) Phối hợp với Hội chuyên ngành về văn học và </w:t>
      </w:r>
      <w:r>
        <w:t>các cơ quan, ban, ngành, đoàn thể liên quan hướng dẫn và tổ chức thực hiện cơ chế đặt hàng, các cuộc thi, giải thưởng về văn học;</w:t>
      </w:r>
    </w:p>
    <w:p w:rsidR="00000000" w:rsidRDefault="00C30F9C">
      <w:pPr>
        <w:spacing w:before="120" w:after="280" w:afterAutospacing="1"/>
      </w:pPr>
      <w:r>
        <w:t>đ) Tổ chức các hoạt động truyền thông về văn học, nghệ thuật.</w:t>
      </w:r>
    </w:p>
    <w:p w:rsidR="00000000" w:rsidRDefault="00C30F9C">
      <w:pPr>
        <w:spacing w:before="120" w:after="280" w:afterAutospacing="1"/>
      </w:pPr>
      <w:r>
        <w:t>23. Tham mưu, giúp Bộ trưởng chỉ đạo, hướng dẫn và kiểm tra chuy</w:t>
      </w:r>
      <w:r>
        <w:t>ên môn, nghiệp vụ về lĩnh vực nghệ thuật biểu diễn đối với Sở Văn hóa, Thể thao và Du lịch, Sở Văn hóa và Thể thao theo quy định của pháp luật.</w:t>
      </w:r>
    </w:p>
    <w:p w:rsidR="00000000" w:rsidRDefault="00C30F9C">
      <w:pPr>
        <w:spacing w:before="120" w:after="280" w:afterAutospacing="1"/>
      </w:pPr>
      <w:r>
        <w:lastRenderedPageBreak/>
        <w:t xml:space="preserve">24. Tham mưu hướng dẫn chức năng, nhiệm vụ, quyền hạn và cơ cấu tổ chức của đơn vị sự nghiệp công lập hoạt động </w:t>
      </w:r>
      <w:r>
        <w:t>lĩnh vực nghệ thuật biểu diễn thuộc Sở Văn hóa, Thể thao và Du lịch, Sở Văn hóa và Thể thao theo quy định của pháp luật.</w:t>
      </w:r>
    </w:p>
    <w:p w:rsidR="00000000" w:rsidRDefault="00C30F9C">
      <w:pPr>
        <w:spacing w:before="120" w:after="280" w:afterAutospacing="1"/>
      </w:pPr>
      <w:r>
        <w:t>25. Kiểm tra, phối hợp thanh tra; kiến nghị, xử lý vi phạm và giải quyết khiếu nại, tố cáo theo quy định của pháp luật.</w:t>
      </w:r>
    </w:p>
    <w:p w:rsidR="00000000" w:rsidRDefault="00C30F9C">
      <w:pPr>
        <w:spacing w:before="120" w:after="280" w:afterAutospacing="1"/>
      </w:pPr>
      <w:r>
        <w:t>26. Đề xuất khe</w:t>
      </w:r>
      <w:r>
        <w:t>n thưởng và xử lý kỷ luật đối với đơn vị, cá nhân trong hoạt động nghệ thuật biểu diễn và văn học theo quy định của pháp luật.</w:t>
      </w:r>
    </w:p>
    <w:p w:rsidR="00000000" w:rsidRDefault="00C30F9C">
      <w:pPr>
        <w:spacing w:before="120" w:after="280" w:afterAutospacing="1"/>
      </w:pPr>
      <w:r>
        <w:t>27. Thực hiện các nội dung cải cách hành chính, chuyển đổi số theo chương trình, kế hoạch của Bộ.</w:t>
      </w:r>
    </w:p>
    <w:p w:rsidR="00000000" w:rsidRDefault="00C30F9C">
      <w:pPr>
        <w:spacing w:before="120" w:after="280" w:afterAutospacing="1"/>
      </w:pPr>
      <w:r>
        <w:t>28. Quản lý tổ chức bộ máy, côn</w:t>
      </w:r>
      <w:r>
        <w:t>g chức, thực hiện chính sách, chế độ đối với công chức và người lao động thuộc phạm vi quản lý của Cục theo quy định của pháp luật và phân cấp của Bộ trưởng.</w:t>
      </w:r>
    </w:p>
    <w:p w:rsidR="00000000" w:rsidRDefault="00C30F9C">
      <w:pPr>
        <w:spacing w:before="120" w:after="280" w:afterAutospacing="1"/>
      </w:pPr>
      <w:r>
        <w:t>29. Quản lý, sử dụng tài chính, tài sản và các nguồn lực khác được giao theo quy định của pháp luậ</w:t>
      </w:r>
      <w:r>
        <w:t>t.</w:t>
      </w:r>
    </w:p>
    <w:p w:rsidR="00000000" w:rsidRDefault="00C30F9C">
      <w:pPr>
        <w:spacing w:before="120" w:after="280" w:afterAutospacing="1"/>
      </w:pPr>
      <w:r>
        <w:t>30. Thực hiện các nhiệm vụ khác được Bộ trưởng giao và theo quy định của pháp luật.</w:t>
      </w:r>
    </w:p>
    <w:p w:rsidR="00000000" w:rsidRDefault="00C30F9C">
      <w:pPr>
        <w:spacing w:before="120" w:after="280" w:afterAutospacing="1"/>
      </w:pPr>
      <w:bookmarkStart w:id="5" w:name="dieu_3"/>
      <w:r>
        <w:rPr>
          <w:b/>
          <w:bCs/>
        </w:rPr>
        <w:t>Điều 3. Cơ cấu tổ chức</w:t>
      </w:r>
      <w:bookmarkEnd w:id="5"/>
    </w:p>
    <w:p w:rsidR="00000000" w:rsidRDefault="00C30F9C">
      <w:pPr>
        <w:spacing w:before="120" w:after="280" w:afterAutospacing="1"/>
      </w:pPr>
      <w:r>
        <w:t>1. Cục trưởng, các Phó Cục trưởng.</w:t>
      </w:r>
    </w:p>
    <w:p w:rsidR="00000000" w:rsidRDefault="00C30F9C">
      <w:pPr>
        <w:spacing w:before="120" w:after="280" w:afterAutospacing="1"/>
      </w:pPr>
      <w:r>
        <w:t>2. Các phòng chuyên môn, nghiệp vụ:</w:t>
      </w:r>
    </w:p>
    <w:p w:rsidR="00000000" w:rsidRDefault="00C30F9C">
      <w:pPr>
        <w:spacing w:before="120" w:after="280" w:afterAutospacing="1"/>
      </w:pPr>
      <w:r>
        <w:t>a) Văn phòng Cục;</w:t>
      </w:r>
    </w:p>
    <w:p w:rsidR="00000000" w:rsidRDefault="00C30F9C">
      <w:pPr>
        <w:spacing w:before="120" w:after="280" w:afterAutospacing="1"/>
      </w:pPr>
      <w:r>
        <w:t>b) Phòng Nghệ thuật;</w:t>
      </w:r>
    </w:p>
    <w:p w:rsidR="00000000" w:rsidRDefault="00C30F9C">
      <w:pPr>
        <w:spacing w:before="120" w:after="280" w:afterAutospacing="1"/>
      </w:pPr>
      <w:r>
        <w:t>c) Phòng Quản lý biểu diễn;</w:t>
      </w:r>
    </w:p>
    <w:p w:rsidR="00000000" w:rsidRDefault="00C30F9C">
      <w:pPr>
        <w:spacing w:before="120" w:after="280" w:afterAutospacing="1"/>
      </w:pPr>
      <w:r>
        <w:t>d) Phòng</w:t>
      </w:r>
      <w:r>
        <w:t xml:space="preserve"> Văn học.</w:t>
      </w:r>
    </w:p>
    <w:p w:rsidR="00000000" w:rsidRDefault="00C30F9C">
      <w:pPr>
        <w:spacing w:before="120" w:after="280" w:afterAutospacing="1"/>
      </w:pPr>
      <w:r>
        <w:t xml:space="preserve">Cục trưởng Cục Nghệ thuật biểu diễn chịu trách nhiệm trước Bộ trưởng và trước pháp luật về thực hiện nhiệm vụ, quyền hạn được giao; có trách nhiệm quy định chức năng, nhiệm vụ cụ thể của các phòng chuyên môn, nghiệp vụ; sắp xếp, bố trí công chức </w:t>
      </w:r>
      <w:r>
        <w:t>và người lao động theo cơ cấu chức danh, tiêu chuẩn nghiệp vụ; xây dựng và ban hành Quy chế tổ chức và hoạt động của Cục.</w:t>
      </w:r>
    </w:p>
    <w:p w:rsidR="00000000" w:rsidRDefault="00C30F9C">
      <w:pPr>
        <w:spacing w:before="120" w:after="280" w:afterAutospacing="1"/>
      </w:pPr>
      <w:bookmarkStart w:id="6" w:name="dieu_4"/>
      <w:r>
        <w:rPr>
          <w:b/>
          <w:bCs/>
        </w:rPr>
        <w:t>Điều 4. Hiệu lực thi hành</w:t>
      </w:r>
      <w:bookmarkEnd w:id="6"/>
    </w:p>
    <w:p w:rsidR="00000000" w:rsidRDefault="00C30F9C">
      <w:pPr>
        <w:spacing w:before="120" w:after="280" w:afterAutospacing="1"/>
      </w:pPr>
      <w:r>
        <w:t xml:space="preserve">Quyết định này có hiệu lực thi hành kể từ ngày ký và thay thế Quyết định số 1697/QĐ-BVHTTDL ngày 10 tháng 5 </w:t>
      </w:r>
      <w:r>
        <w:t>năm 2018 của Bộ trưởng Bộ Văn hóa, Thể thao và Du lịch quy định chức năng, nhiệm vụ, quyền hạn và cơ cấu tổ chức của Cục Nghệ thuật biểu diễn; khoản 6 Điều 1 Quyết định số 1642/QĐ-BVHTTDL ngày 07 tháng 5 năm 2018 của Bộ trưởng Bộ Văn hóa, Thể thao và Du lị</w:t>
      </w:r>
      <w:r>
        <w:t>ch về việc sắp xếp, sáp nhập các phòng chuyên môn, nghiệp vụ và sửa đổi quy định về cơ cấu tổ chức của các Cục thuộc Bộ Văn hóa, Thể thao và Du lịch.</w:t>
      </w:r>
    </w:p>
    <w:p w:rsidR="00000000" w:rsidRDefault="00C30F9C">
      <w:pPr>
        <w:spacing w:before="120" w:after="280" w:afterAutospacing="1"/>
      </w:pPr>
      <w:bookmarkStart w:id="7" w:name="dieu_5"/>
      <w:r>
        <w:rPr>
          <w:b/>
          <w:bCs/>
        </w:rPr>
        <w:t>Điều 5. Trách nhiệm thi hành</w:t>
      </w:r>
      <w:bookmarkEnd w:id="7"/>
    </w:p>
    <w:p w:rsidR="00000000" w:rsidRDefault="00C30F9C">
      <w:pPr>
        <w:spacing w:before="120" w:after="280" w:afterAutospacing="1"/>
      </w:pPr>
      <w:r>
        <w:t>Chánh Văn phòng Bộ, Vụ trưởng Vụ Tổ chức cán bộ, Vụ trưởng Vụ Kế hoạch, Tài c</w:t>
      </w:r>
      <w:r>
        <w:t>hính, Cục trưởng Cục Nghệ thuật biểu diễn, Thủ trưởng cơ quan, đơn vị thuộc Bộ và tổ chức, cá nhân có liên quan chịu trách nhiệm thi hành Quyết định này./.</w:t>
      </w:r>
    </w:p>
    <w:p w:rsidR="00000000" w:rsidRDefault="00C30F9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F9C">
            <w:pPr>
              <w:spacing w:before="120"/>
            </w:pPr>
            <w:r>
              <w:rPr>
                <w:b/>
                <w:bCs/>
                <w:i/>
                <w:iCs/>
              </w:rPr>
              <w:br/>
              <w:t>Nơi nhận:</w:t>
            </w:r>
            <w:r>
              <w:rPr>
                <w:b/>
                <w:bCs/>
                <w:i/>
                <w:iCs/>
              </w:rPr>
              <w:br/>
            </w:r>
            <w:r>
              <w:rPr>
                <w:sz w:val="16"/>
              </w:rPr>
              <w:t>- Như Điều 5;</w:t>
            </w:r>
            <w:r>
              <w:rPr>
                <w:sz w:val="16"/>
              </w:rPr>
              <w:br/>
              <w:t>- Bộ trưởng và các Thứ trưởng;</w:t>
            </w:r>
            <w:r>
              <w:rPr>
                <w:sz w:val="16"/>
              </w:rPr>
              <w:br/>
              <w:t>- Các cơ quan, đơn vị thuộc Bộ;</w:t>
            </w:r>
            <w:r>
              <w:rPr>
                <w:sz w:val="16"/>
              </w:rPr>
              <w:br/>
              <w:t>- Đảng ủy,</w:t>
            </w:r>
            <w:r>
              <w:rPr>
                <w:sz w:val="16"/>
              </w:rPr>
              <w:t xml:space="preserve"> Công đoàn, Đoàn TNCS HCM Bộ;</w:t>
            </w:r>
            <w:r>
              <w:rPr>
                <w:sz w:val="16"/>
              </w:rPr>
              <w:br/>
              <w:t>- Lưu: VT, TCCB, pN, 30.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30F9C">
            <w:pPr>
              <w:spacing w:before="120"/>
              <w:jc w:val="center"/>
            </w:pPr>
            <w:r>
              <w:rPr>
                <w:b/>
                <w:bCs/>
              </w:rPr>
              <w:t xml:space="preserve">BỘ TRƯỞNG </w:t>
            </w:r>
            <w:r>
              <w:rPr>
                <w:b/>
                <w:bCs/>
              </w:rPr>
              <w:br/>
            </w:r>
            <w:r>
              <w:rPr>
                <w:b/>
                <w:bCs/>
              </w:rPr>
              <w:br/>
            </w:r>
            <w:r>
              <w:rPr>
                <w:b/>
                <w:bCs/>
              </w:rPr>
              <w:br/>
            </w:r>
            <w:r>
              <w:rPr>
                <w:b/>
                <w:bCs/>
              </w:rPr>
              <w:br/>
            </w:r>
            <w:r>
              <w:rPr>
                <w:b/>
                <w:bCs/>
              </w:rPr>
              <w:br/>
              <w:t>Nguyễn Văn Hùng</w:t>
            </w:r>
          </w:p>
        </w:tc>
      </w:tr>
    </w:tbl>
    <w:p w:rsidR="00000000" w:rsidRDefault="00C30F9C">
      <w:pPr>
        <w:spacing w:before="120" w:after="280" w:afterAutospacing="1"/>
        <w:jc w:val="center"/>
      </w:pPr>
      <w:r>
        <w:t> </w:t>
      </w:r>
    </w:p>
    <w:p w:rsidR="00000000" w:rsidRDefault="00C30F9C">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9C"/>
    <w:rsid w:val="00C30F9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9E5F0A5-D460-44DD-B86E-83545C1F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2023-06-20T09:23:00Z</dcterms:created>
  <dcterms:modified xsi:type="dcterms:W3CDTF">2023-06-20T09:23:00Z</dcterms:modified>
</cp:coreProperties>
</file>