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412">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41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412">
            <w:pPr>
              <w:spacing w:before="120"/>
              <w:jc w:val="center"/>
            </w:pPr>
            <w:r>
              <w:t xml:space="preserve">Số: </w:t>
            </w:r>
            <w:bookmarkStart w:id="0" w:name="_GoBack"/>
            <w:r>
              <w:t>774/QĐ-BTC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412">
            <w:pPr>
              <w:spacing w:before="120"/>
              <w:jc w:val="right"/>
            </w:pPr>
            <w:r>
              <w:rPr>
                <w:i/>
                <w:iCs/>
              </w:rPr>
              <w:t>Hà Nội, ngày 12 tháng 4 năm 2023</w:t>
            </w:r>
          </w:p>
        </w:tc>
      </w:tr>
    </w:tbl>
    <w:p w:rsidR="00000000" w:rsidRDefault="00FA0412">
      <w:pPr>
        <w:spacing w:before="120" w:after="280" w:afterAutospacing="1"/>
      </w:pPr>
      <w:r>
        <w:t> </w:t>
      </w:r>
    </w:p>
    <w:p w:rsidR="00000000" w:rsidRDefault="00FA0412">
      <w:pPr>
        <w:spacing w:before="120" w:after="280" w:afterAutospacing="1"/>
        <w:jc w:val="center"/>
      </w:pPr>
      <w:bookmarkStart w:id="1" w:name="loai_1"/>
      <w:r>
        <w:rPr>
          <w:b/>
          <w:bCs/>
        </w:rPr>
        <w:t>QUYẾT ĐỊNH</w:t>
      </w:r>
      <w:bookmarkEnd w:id="1"/>
    </w:p>
    <w:p w:rsidR="00000000" w:rsidRDefault="00FA0412">
      <w:pPr>
        <w:spacing w:before="120" w:after="280" w:afterAutospacing="1"/>
        <w:jc w:val="center"/>
      </w:pPr>
      <w:bookmarkStart w:id="2" w:name="loai_1_name"/>
      <w:r>
        <w:t>BAN HÀNH KẾ HOẠCH HÀNH ĐỘNG CỦA BỘ TÀI CHÍNH THỰC HIỆN NGHỊ QUYẾT SỐ 26/NQ-CP NGÀY 27/02/202</w:t>
      </w:r>
      <w:r>
        <w:t>3 CỦA CHÍNH PHỦ VỀ CHƯƠNG TRÌNH HÀNH ĐỘNG CỦA CHÍNH PHỦ THỰC HIỆN NGHỊ QUYẾT SỐ 19-NQ/TW NGÀY 16/6/2022 CỦA BAN CHẤP HÀNH TRUNG ƯƠNG ĐẢNG (KHÓA XIII) VỀ NÔNG NGHIỆP, NÔNG DÂN, NÔNG THÔN ĐẾN NĂM 2030, TẦM NHÌN ĐẾN NĂM 2045</w:t>
      </w:r>
      <w:bookmarkEnd w:id="2"/>
    </w:p>
    <w:p w:rsidR="00000000" w:rsidRDefault="00FA0412">
      <w:pPr>
        <w:spacing w:before="120" w:after="280" w:afterAutospacing="1"/>
        <w:jc w:val="center"/>
      </w:pPr>
      <w:r>
        <w:rPr>
          <w:b/>
          <w:bCs/>
        </w:rPr>
        <w:t>BỘ TRƯỞNG BỘ TÀI CHÍNH</w:t>
      </w:r>
    </w:p>
    <w:p w:rsidR="00000000" w:rsidRDefault="00FA0412">
      <w:pPr>
        <w:spacing w:before="120" w:after="280" w:afterAutospacing="1"/>
      </w:pPr>
      <w:r>
        <w:rPr>
          <w:i/>
          <w:iCs/>
        </w:rPr>
        <w:t>Căn cứ Nghị</w:t>
      </w:r>
      <w:r>
        <w:rPr>
          <w:i/>
          <w:iCs/>
        </w:rPr>
        <w:t xml:space="preserve"> quyết số 19-NQ/TW ngày 16 tháng 6 năm 2022 của Ban Chấp hành Trung ương Đảng (khóa XIII) về nông nghiệp, nông dân, nông thôn đến năm 2030, tầm nhìn đến năm 2045;</w:t>
      </w:r>
    </w:p>
    <w:p w:rsidR="00000000" w:rsidRDefault="00FA0412">
      <w:pPr>
        <w:spacing w:before="120" w:after="280" w:afterAutospacing="1"/>
      </w:pPr>
      <w:r>
        <w:rPr>
          <w:i/>
          <w:iCs/>
        </w:rPr>
        <w:t>Căn cứ Nghị quyết số 26/NQ-CP ngày 27 tháng 2 năm 2023 của Chính phủ về Chương trình hành độn</w:t>
      </w:r>
      <w:r>
        <w:rPr>
          <w:i/>
          <w:iCs/>
        </w:rPr>
        <w:t>g của Chính phủ thực hiện Nghị quyết số 19-NQ/TW ngày 16 tháng 6 năm 2022 của Ban Chấp hành Trung ương Đảng (khóa XII) về nông nghiệp, nông dân, nông thôn đến năm 2030, tầm nhìn đến năm 2045;</w:t>
      </w:r>
    </w:p>
    <w:p w:rsidR="00000000" w:rsidRDefault="00FA0412">
      <w:pPr>
        <w:spacing w:before="120" w:after="280" w:afterAutospacing="1"/>
      </w:pPr>
      <w:r>
        <w:rPr>
          <w:i/>
          <w:iCs/>
        </w:rPr>
        <w:t>Căn cứ Nghị định số 87/2017/NĐ-CP ngày 26 tháng 7 năm 2017 của C</w:t>
      </w:r>
      <w:r>
        <w:rPr>
          <w:i/>
          <w:iCs/>
        </w:rPr>
        <w:t>hính phủ quy định chức năng, nhiệm vụ, quyền hạn và cơ cấu tổ chức của Bộ Tài chính;</w:t>
      </w:r>
    </w:p>
    <w:p w:rsidR="00000000" w:rsidRDefault="00FA0412">
      <w:pPr>
        <w:spacing w:before="120" w:after="280" w:afterAutospacing="1"/>
      </w:pPr>
      <w:r>
        <w:rPr>
          <w:i/>
          <w:iCs/>
        </w:rPr>
        <w:t>Theo đề nghị của Vụ trưởng Vụ Ngân sách nhà nước,</w:t>
      </w:r>
    </w:p>
    <w:p w:rsidR="00000000" w:rsidRDefault="00FA0412">
      <w:pPr>
        <w:spacing w:before="120" w:after="280" w:afterAutospacing="1"/>
        <w:jc w:val="center"/>
      </w:pPr>
      <w:r>
        <w:rPr>
          <w:b/>
          <w:bCs/>
        </w:rPr>
        <w:t>QUYẾT ĐỊNH:</w:t>
      </w:r>
    </w:p>
    <w:p w:rsidR="00000000" w:rsidRDefault="00FA0412">
      <w:pPr>
        <w:spacing w:before="120" w:after="280" w:afterAutospacing="1"/>
      </w:pPr>
      <w:bookmarkStart w:id="3" w:name="dieu_1"/>
      <w:r>
        <w:rPr>
          <w:b/>
          <w:bCs/>
        </w:rPr>
        <w:t>Điều 1.</w:t>
      </w:r>
      <w:r>
        <w:t xml:space="preserve"> Ban hành kèm theo Quyết định này Kế hoạch hành động của Bộ Tài chính thực hiện Nghị quyết số 26/NQ-CP</w:t>
      </w:r>
      <w:r>
        <w:t xml:space="preserve"> ngày 27 tháng 2 năm 2023 của Chính phủ về Chương trình hành động của Chính phủ thực hiện Nghị quyết số 19-NQ/TW ngày 16 tháng 6 năm 2022 của Ban Chấp hành Trung ương Đảng (khóa XIII) về nông nghiệp, nông dân, nông thôn đến năm 2030, tầm nhìn đến năm 2045.</w:t>
      </w:r>
      <w:bookmarkEnd w:id="3"/>
    </w:p>
    <w:p w:rsidR="00000000" w:rsidRDefault="00FA0412">
      <w:pPr>
        <w:spacing w:before="120" w:after="280" w:afterAutospacing="1"/>
      </w:pPr>
      <w:bookmarkStart w:id="4" w:name="dieu_2"/>
      <w:r>
        <w:rPr>
          <w:b/>
          <w:bCs/>
        </w:rPr>
        <w:t>Điều 2.</w:t>
      </w:r>
      <w:r>
        <w:t xml:space="preserve"> Các đồng chí Lãnh đạo Bộ căn cứ các giải pháp, nhiệm vụ Chính phủ giao trong Nghị quyết số 26/NQ-CP và nội dung của Quyết định này, chỉ đạo các đơn vị thuộc lĩnh vực mình phụ trách thực hiện tốt những nhiệm vụ được giao, bảo đảm đạt mục tiêu và yê</w:t>
      </w:r>
      <w:r>
        <w:t>u cầu; chủ động kiểm tra việc triển khai thực hiện.</w:t>
      </w:r>
      <w:bookmarkEnd w:id="4"/>
    </w:p>
    <w:p w:rsidR="00000000" w:rsidRDefault="00FA0412">
      <w:pPr>
        <w:spacing w:before="120" w:after="280" w:afterAutospacing="1"/>
      </w:pPr>
      <w:r>
        <w:t>Thủ trưởng các đơn vị thuộc Bộ chủ động bám sát những mục tiêu, yêu cầu, nhiệm vụ Chính phủ giao trong Nghị quyết số 26/NQ-CP; chỉ đạo của Lãnh đạo Bộ và những nhiệm vụ được giao trong Kế hoạch này, tổ ch</w:t>
      </w:r>
      <w:r>
        <w:t xml:space="preserve">ức triển khai thực hiện đạt kết quả cao nhất; tiếp tục cụ thể hóa các </w:t>
      </w:r>
      <w:r>
        <w:lastRenderedPageBreak/>
        <w:t>nhiệm vụ trong Kế hoạch này thành đề án, công việc, văn bản để báo cáo Lãnh đạo Bộ, trong đó cần xác định rõ đơn vị chủ trì, đơn vị tham gia phối hợp, thời gian hoàn thành đối với từng c</w:t>
      </w:r>
      <w:r>
        <w:t>ông việc được giao.</w:t>
      </w:r>
    </w:p>
    <w:p w:rsidR="00000000" w:rsidRDefault="00FA0412">
      <w:pPr>
        <w:spacing w:before="120" w:after="280" w:afterAutospacing="1"/>
      </w:pPr>
      <w:bookmarkStart w:id="5" w:name="dieu_3"/>
      <w:r>
        <w:rPr>
          <w:b/>
          <w:bCs/>
        </w:rPr>
        <w:t>Điều 3.</w:t>
      </w:r>
      <w:r>
        <w:t xml:space="preserve"> Trong phạm vi chức năng, nhiệm vụ được giao, định kỳ hàng năm, các đơn vị thuộc Bộ được giao chủ trì thực hiện các nhiệm vụ tại Kế hoạch kèm theo Quyết định này chủ động kiểm điểm, đánh giá tình hình thực hiện báo cáo Lãnh đạo B</w:t>
      </w:r>
      <w:r>
        <w:t>ộ kết quả; đồng thời gửi Vụ Ngân sách nhà nước (trước ngày 05 tháng 12 hằng năm) để tổng hợp gửi Bộ Nông nghiệp và Phát triển nông thôn theo quy định.</w:t>
      </w:r>
      <w:bookmarkEnd w:id="5"/>
    </w:p>
    <w:p w:rsidR="00000000" w:rsidRDefault="00FA0412">
      <w:pPr>
        <w:spacing w:before="120" w:after="280" w:afterAutospacing="1"/>
      </w:pPr>
      <w:r>
        <w:t>Trong quá trình thực hiện, căn cứ yêu cầu của Chính phủ, Thủ tướng Chính phủ, đề nghị của các Bộ, cơ quan</w:t>
      </w:r>
      <w:r>
        <w:t xml:space="preserve"> liên quan về việc báo cáo đột xuất hoặc thường xuyên tình hình, kết quả triển khai thực hiện Nghị quyết số 26/NQ-CP các đơn vị báo cáo theo sự phân công của Lãnh đạo Bộ.</w:t>
      </w:r>
    </w:p>
    <w:p w:rsidR="00000000" w:rsidRDefault="00FA0412">
      <w:pPr>
        <w:spacing w:before="120" w:after="280" w:afterAutospacing="1"/>
      </w:pPr>
      <w:bookmarkStart w:id="6" w:name="dieu_4"/>
      <w:r>
        <w:rPr>
          <w:b/>
          <w:bCs/>
        </w:rPr>
        <w:t>Điều 4.</w:t>
      </w:r>
      <w:r>
        <w:t xml:space="preserve"> Quyết định này có hiệu lực kể từ ngày ký. Thủ trưởng các đơn vị thuộc Bộ Tài </w:t>
      </w:r>
      <w:r>
        <w:t>chính, cá nhân và tổ chức có liên quan có trách nhiệm thi hành Quyết định này./.</w:t>
      </w:r>
      <w:bookmarkEnd w:id="6"/>
    </w:p>
    <w:p w:rsidR="00000000" w:rsidRDefault="00FA041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412">
            <w:pPr>
              <w:spacing w:before="120"/>
            </w:pPr>
            <w:r>
              <w:rPr>
                <w:b/>
                <w:bCs/>
                <w:i/>
                <w:iCs/>
              </w:rPr>
              <w:br/>
              <w:t>Nơi nhận:</w:t>
            </w:r>
            <w:r>
              <w:rPr>
                <w:b/>
                <w:bCs/>
                <w:i/>
                <w:iCs/>
              </w:rPr>
              <w:br/>
            </w:r>
            <w:r>
              <w:rPr>
                <w:sz w:val="16"/>
              </w:rPr>
              <w:t>- Thủ tướng Chính phủ (để b/c);</w:t>
            </w:r>
            <w:r>
              <w:rPr>
                <w:sz w:val="16"/>
              </w:rPr>
              <w:br/>
              <w:t>- Văn phòng Chính phủ;</w:t>
            </w:r>
            <w:r>
              <w:rPr>
                <w:sz w:val="16"/>
              </w:rPr>
              <w:br/>
              <w:t>- Bộ Nông nghiệp và Phát triển nông thôn;</w:t>
            </w:r>
            <w:r>
              <w:rPr>
                <w:sz w:val="16"/>
              </w:rPr>
              <w:br/>
              <w:t>- Các đ/c Thứ trưởng Bộ Tài chính;</w:t>
            </w:r>
            <w:r>
              <w:rPr>
                <w:sz w:val="16"/>
              </w:rPr>
              <w:br/>
              <w:t>- Các đơn vị thuộc Bộ;</w:t>
            </w:r>
            <w:r>
              <w:rPr>
                <w:sz w:val="16"/>
              </w:rPr>
              <w:br/>
              <w:t xml:space="preserve">- Cổng </w:t>
            </w:r>
            <w:r>
              <w:rPr>
                <w:sz w:val="16"/>
              </w:rPr>
              <w:t>thông tin điện tử Bộ Tài chính;</w:t>
            </w:r>
            <w:r>
              <w:rPr>
                <w:sz w:val="16"/>
              </w:rPr>
              <w:br/>
              <w:t>- Lưu: VT, NSNN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412">
            <w:pPr>
              <w:spacing w:before="120"/>
              <w:jc w:val="center"/>
            </w:pPr>
            <w:r>
              <w:rPr>
                <w:b/>
                <w:bCs/>
              </w:rPr>
              <w:t>BỘ TRƯỞNG</w:t>
            </w:r>
            <w:r>
              <w:rPr>
                <w:b/>
                <w:bCs/>
              </w:rPr>
              <w:br/>
            </w:r>
            <w:r>
              <w:rPr>
                <w:b/>
                <w:bCs/>
              </w:rPr>
              <w:br/>
            </w:r>
            <w:r>
              <w:rPr>
                <w:b/>
                <w:bCs/>
              </w:rPr>
              <w:br/>
            </w:r>
            <w:r>
              <w:rPr>
                <w:b/>
                <w:bCs/>
              </w:rPr>
              <w:br/>
            </w:r>
            <w:r>
              <w:rPr>
                <w:b/>
                <w:bCs/>
              </w:rPr>
              <w:br/>
              <w:t>Hồ Đức Phớc</w:t>
            </w:r>
          </w:p>
        </w:tc>
      </w:tr>
    </w:tbl>
    <w:p w:rsidR="00000000" w:rsidRDefault="00FA0412">
      <w:pPr>
        <w:spacing w:before="120" w:after="280" w:afterAutospacing="1"/>
      </w:pPr>
      <w:r>
        <w:t> </w:t>
      </w:r>
    </w:p>
    <w:p w:rsidR="00000000" w:rsidRDefault="00FA0412">
      <w:pPr>
        <w:spacing w:before="120" w:after="280" w:afterAutospacing="1"/>
        <w:jc w:val="center"/>
      </w:pPr>
      <w:bookmarkStart w:id="7" w:name="loai_2"/>
      <w:r>
        <w:rPr>
          <w:b/>
          <w:bCs/>
        </w:rPr>
        <w:t>KẾ HOẠCH</w:t>
      </w:r>
      <w:bookmarkEnd w:id="7"/>
    </w:p>
    <w:p w:rsidR="00000000" w:rsidRDefault="00FA0412">
      <w:pPr>
        <w:spacing w:before="120" w:after="280" w:afterAutospacing="1"/>
        <w:jc w:val="center"/>
      </w:pPr>
      <w:bookmarkStart w:id="8" w:name="loai_2_name"/>
      <w:r>
        <w:t>THỰC HIỆN NGHỊ QUYẾT SỐ 26/NQ-CP NGÀY 27/02/2023 CỦA CHÍNH PHỦ</w:t>
      </w:r>
      <w:bookmarkEnd w:id="8"/>
      <w:r>
        <w:br/>
      </w:r>
      <w:r>
        <w:rPr>
          <w:i/>
          <w:iCs/>
        </w:rPr>
        <w:t>(Kèm theo Quyết định số 774/QĐ-BTC ngày 12/4/2023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5"/>
        <w:gridCol w:w="2414"/>
        <w:gridCol w:w="1026"/>
        <w:gridCol w:w="1636"/>
        <w:gridCol w:w="1204"/>
        <w:gridCol w:w="1640"/>
        <w:gridCol w:w="985"/>
      </w:tblGrid>
      <w:tr w:rsidR="00000000">
        <w:tc>
          <w:tcPr>
            <w:tcW w:w="25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412">
            <w:pPr>
              <w:spacing w:before="120"/>
              <w:jc w:val="center"/>
            </w:pPr>
            <w:r>
              <w:rPr>
                <w:b/>
                <w:bCs/>
              </w:rPr>
              <w:t>STT</w:t>
            </w:r>
          </w:p>
        </w:tc>
        <w:tc>
          <w:tcPr>
            <w:tcW w:w="12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412">
            <w:pPr>
              <w:spacing w:before="120"/>
              <w:jc w:val="center"/>
            </w:pPr>
            <w:r>
              <w:rPr>
                <w:b/>
                <w:bCs/>
              </w:rPr>
              <w:t>NHIỆM VỤ</w:t>
            </w:r>
          </w:p>
        </w:tc>
        <w:tc>
          <w:tcPr>
            <w:tcW w:w="5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412">
            <w:pPr>
              <w:spacing w:before="120"/>
              <w:jc w:val="center"/>
            </w:pPr>
            <w:r>
              <w:rPr>
                <w:b/>
                <w:bCs/>
              </w:rPr>
              <w:t>CƠ QUAN CHỦ TRÌ</w:t>
            </w:r>
          </w:p>
        </w:tc>
        <w:tc>
          <w:tcPr>
            <w:tcW w:w="8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412">
            <w:pPr>
              <w:spacing w:before="120"/>
              <w:jc w:val="center"/>
            </w:pPr>
            <w:r>
              <w:rPr>
                <w:b/>
                <w:bCs/>
              </w:rPr>
              <w:t>ĐƠN VỊ THUỘC B</w:t>
            </w:r>
            <w:r>
              <w:rPr>
                <w:b/>
                <w:bCs/>
              </w:rPr>
              <w:t>Ộ TÀI CHÍNH CHỦ TRÌ</w:t>
            </w:r>
          </w:p>
        </w:tc>
        <w:tc>
          <w:tcPr>
            <w:tcW w:w="6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412">
            <w:pPr>
              <w:spacing w:before="120"/>
              <w:jc w:val="center"/>
            </w:pPr>
            <w:r>
              <w:rPr>
                <w:b/>
                <w:bCs/>
              </w:rPr>
              <w:t>ĐƠN VỊ THUỘC BỘ TÀI CHÍNH PHỐI HỢP</w:t>
            </w:r>
          </w:p>
        </w:tc>
        <w:tc>
          <w:tcPr>
            <w:tcW w:w="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412">
            <w:pPr>
              <w:spacing w:before="120"/>
              <w:jc w:val="center"/>
            </w:pPr>
            <w:r>
              <w:rPr>
                <w:b/>
                <w:bCs/>
              </w:rPr>
              <w:t>NHIỆM VỤ CỤ THỂ</w:t>
            </w:r>
          </w:p>
        </w:tc>
        <w:tc>
          <w:tcPr>
            <w:tcW w:w="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412">
            <w:pPr>
              <w:spacing w:before="120"/>
              <w:jc w:val="center"/>
            </w:pPr>
            <w:r>
              <w:rPr>
                <w:b/>
                <w:bCs/>
              </w:rPr>
              <w:t>THỜI GIAN THỰC HIỆN, HOÀN THÀNH</w:t>
            </w:r>
          </w:p>
        </w:tc>
      </w:tr>
      <w:tr w:rsidR="00000000">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1</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pPr>
            <w:r>
              <w:t>Sửa đổi Luật Ngân sách và các Nghị định hướng dẫn thi hành Luật</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Bộ Tài chính</w:t>
            </w:r>
          </w:p>
        </w:tc>
        <w:tc>
          <w:tcPr>
            <w:tcW w:w="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Vụ Ngân sách nhà nước</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Các đơn vị có liên quan</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pPr>
            <w:r>
              <w:t>Trình Chính phủ, trình Quốc</w:t>
            </w:r>
            <w:r>
              <w:t xml:space="preserve"> hội ban hành Luật sửa đổi, Nghị định sửa đổi</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Năm 2025</w:t>
            </w:r>
          </w:p>
        </w:tc>
      </w:tr>
      <w:tr w:rsidR="00000000">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lastRenderedPageBreak/>
              <w:t>2</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pPr>
            <w:r>
              <w:t>Nghị định về thành lập, tổ chức và hoạt động của Quỹ Hỗ trợ nông dân</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Bộ Tài chính</w:t>
            </w:r>
          </w:p>
        </w:tc>
        <w:tc>
          <w:tcPr>
            <w:tcW w:w="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Vụ Tài chính ngân hàng các tổ chức tín dụng</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Các đơn vị có liên quan</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pPr>
            <w:r>
              <w:t>Trình Chính phủ ban hành Nghị định</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Năm 2023</w:t>
            </w:r>
          </w:p>
        </w:tc>
      </w:tr>
      <w:tr w:rsidR="00000000">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3</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pPr>
            <w:r>
              <w:t>N</w:t>
            </w:r>
            <w:r>
              <w:t>ghị định sửa đổi, bổ sung một số điều của Nghị định số 58/2018/NĐ-CP ngày 18/4/2018 về bảo hiểm nông nghiệp</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Bộ Tài chính</w:t>
            </w:r>
          </w:p>
        </w:tc>
        <w:tc>
          <w:tcPr>
            <w:tcW w:w="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Cục Quản lý và Giám sát bảo hiểm</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Các đơn vị có liên quan</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pPr>
            <w:r>
              <w:t>Trình Chính phủ ban hành Nghị định sửa đổi</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Năm 2025</w:t>
            </w:r>
          </w:p>
        </w:tc>
      </w:tr>
      <w:tr w:rsidR="00000000">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4</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after="280" w:afterAutospacing="1"/>
            </w:pPr>
            <w:r>
              <w:t>(i) Chương trình, kế ho</w:t>
            </w:r>
            <w:r>
              <w:t>ạch quốc gia về phòng chống các dịch bệnh động vật</w:t>
            </w:r>
          </w:p>
          <w:p w:rsidR="00000000" w:rsidRDefault="00FA0412">
            <w:pPr>
              <w:spacing w:before="120"/>
            </w:pPr>
            <w:r>
              <w:t>(ii) Cơ chế chính sách hỗ trợ phòng, chống dịch bệnh động vật giai đoạn 2026-2030</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Bộ Nông nghiệp và Phát triển nông thôn</w:t>
            </w:r>
          </w:p>
        </w:tc>
        <w:tc>
          <w:tcPr>
            <w:tcW w:w="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Vụ Tài chính Hành chính sự nghiệp chủ trì nội dung (i); Vụ Ngân sách nhà nước chủ tr</w:t>
            </w:r>
            <w:r>
              <w:t>ì nội dung (ii)</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Các đơn vị có liên quan</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pPr>
            <w:r>
              <w:t>Tham gia ý kiến với Bộ Nông nghiệp và Phát triển nông thôn</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412">
            <w:pPr>
              <w:spacing w:before="120"/>
              <w:jc w:val="center"/>
            </w:pPr>
            <w:r>
              <w:t>Năm 2025 - Năm 2026</w:t>
            </w:r>
          </w:p>
        </w:tc>
      </w:tr>
    </w:tbl>
    <w:p w:rsidR="00000000" w:rsidRDefault="00FA0412">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12"/>
    <w:rsid w:val="00FA041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3C48994-5B8B-4ED2-9DCB-5008B290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2023-06-07T09:34:00Z</dcterms:created>
  <dcterms:modified xsi:type="dcterms:W3CDTF">2023-06-07T09:34:00Z</dcterms:modified>
</cp:coreProperties>
</file>