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000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2441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ỦY BAN THƯỜNG VỤ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QUỐC HỘI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2441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24419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  <w:bookmarkStart w:id="0" w:name="_GoBack"/>
            <w:r>
              <w:rPr>
                <w:lang w:val="vi-VN"/>
              </w:rPr>
              <w:t>730/NQ-</w:t>
            </w:r>
            <w:r>
              <w:t>U</w:t>
            </w:r>
            <w:r>
              <w:rPr>
                <w:lang w:val="vi-VN"/>
              </w:rPr>
              <w:t>BTVQH15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24419">
            <w:pPr>
              <w:spacing w:before="120"/>
              <w:jc w:val="right"/>
            </w:pPr>
            <w:r>
              <w:rPr>
                <w:i/>
                <w:iCs/>
              </w:rPr>
              <w:t>Hà Nội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13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rPr>
                <w:i/>
                <w:iCs/>
              </w:rPr>
              <w:t>02</w:t>
            </w:r>
            <w:r>
              <w:rPr>
                <w:i/>
                <w:iCs/>
                <w:lang w:val="vi-VN"/>
              </w:rPr>
              <w:t xml:space="preserve"> năm </w:t>
            </w:r>
            <w:r>
              <w:rPr>
                <w:i/>
                <w:iCs/>
              </w:rPr>
              <w:t>2023</w:t>
            </w:r>
          </w:p>
        </w:tc>
      </w:tr>
    </w:tbl>
    <w:p w:rsidR="00000000" w:rsidRDefault="00E24419">
      <w:pPr>
        <w:spacing w:before="120" w:after="280" w:afterAutospacing="1"/>
      </w:pPr>
      <w:r>
        <w:t> </w:t>
      </w:r>
    </w:p>
    <w:p w:rsidR="00000000" w:rsidRDefault="00E24419">
      <w:pPr>
        <w:spacing w:before="120" w:after="280" w:afterAutospacing="1"/>
        <w:jc w:val="center"/>
      </w:pPr>
      <w:bookmarkStart w:id="1" w:name="loai_1"/>
      <w:r>
        <w:rPr>
          <w:b/>
          <w:bCs/>
          <w:lang w:val="vi-VN"/>
        </w:rPr>
        <w:t>NGHỊ QUYẾT</w:t>
      </w:r>
      <w:bookmarkEnd w:id="1"/>
    </w:p>
    <w:p w:rsidR="00000000" w:rsidRDefault="00E24419">
      <w:pPr>
        <w:spacing w:before="120" w:after="280" w:afterAutospacing="1"/>
        <w:jc w:val="center"/>
      </w:pPr>
      <w:bookmarkStart w:id="2" w:name="loai_1_name"/>
      <w:r>
        <w:rPr>
          <w:lang w:val="vi-VN"/>
        </w:rPr>
        <w:t xml:space="preserve">VỀ VIỆC THÀNH LẬP THỊ TRẤN KIM LONG THUỘC HUYỆN TAM DƯƠNG, THỊ TRẤN TAM </w:t>
      </w:r>
      <w:r>
        <w:rPr>
          <w:lang w:val="vi-VN"/>
        </w:rPr>
        <w:t>HỒNG THUỘC HUYỆN YÊN LẠC VÀ PHƯỜNG ĐỊNH TRUNG THUỘC THÀNH PHỐ VĨNH YÊN, TỈNH VĨNH PHÚC</w:t>
      </w:r>
      <w:bookmarkEnd w:id="2"/>
    </w:p>
    <w:p w:rsidR="00000000" w:rsidRDefault="00E24419">
      <w:pPr>
        <w:spacing w:before="120" w:after="280" w:afterAutospacing="1"/>
        <w:jc w:val="center"/>
      </w:pPr>
      <w:r>
        <w:rPr>
          <w:b/>
          <w:bCs/>
          <w:lang w:val="vi-VN"/>
        </w:rPr>
        <w:t>ỦY BAN THƯỜNG VỤ QUỐC HỘI</w:t>
      </w:r>
    </w:p>
    <w:p w:rsidR="00000000" w:rsidRDefault="00E24419">
      <w:pPr>
        <w:spacing w:before="120" w:after="280" w:afterAutospacing="1"/>
      </w:pPr>
      <w:r>
        <w:rPr>
          <w:i/>
          <w:iCs/>
          <w:lang w:val="vi-VN"/>
        </w:rPr>
        <w:t>Căn cứ Hi</w:t>
      </w:r>
      <w:r>
        <w:rPr>
          <w:i/>
          <w:iCs/>
        </w:rPr>
        <w:t>ế</w:t>
      </w:r>
      <w:r>
        <w:rPr>
          <w:i/>
          <w:iCs/>
          <w:lang w:val="vi-VN"/>
        </w:rPr>
        <w:t>n pháp nước Cộng hòa xã hội chủ nghĩa Việt Nam;</w:t>
      </w:r>
    </w:p>
    <w:p w:rsidR="00000000" w:rsidRDefault="00E24419">
      <w:pPr>
        <w:spacing w:before="120" w:after="280" w:afterAutospacing="1"/>
      </w:pPr>
      <w:r>
        <w:rPr>
          <w:i/>
          <w:iCs/>
          <w:lang w:val="vi-VN"/>
        </w:rPr>
        <w:t>Căn cứ Luật Tổ chức chính quyền địa phương s</w:t>
      </w:r>
      <w:r>
        <w:rPr>
          <w:i/>
          <w:iCs/>
        </w:rPr>
        <w:t xml:space="preserve">ố </w:t>
      </w:r>
      <w:r>
        <w:rPr>
          <w:i/>
          <w:iCs/>
          <w:lang w:val="vi-VN"/>
        </w:rPr>
        <w:t>77/2015/QH13 đã được sửa đổi, bổ sung m</w:t>
      </w:r>
      <w:r>
        <w:rPr>
          <w:i/>
          <w:iCs/>
          <w:lang w:val="vi-VN"/>
        </w:rPr>
        <w:t>ột số điều theo Luật s</w:t>
      </w:r>
      <w:r>
        <w:rPr>
          <w:i/>
          <w:iCs/>
        </w:rPr>
        <w:t xml:space="preserve">ố </w:t>
      </w:r>
      <w:r>
        <w:rPr>
          <w:i/>
          <w:iCs/>
          <w:lang w:val="vi-VN"/>
        </w:rPr>
        <w:t>21/2017/QH14 và Luật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47/2019/QH14;</w:t>
      </w:r>
    </w:p>
    <w:p w:rsidR="00000000" w:rsidRDefault="00E24419">
      <w:pPr>
        <w:spacing w:before="120" w:after="280" w:afterAutospacing="1"/>
      </w:pPr>
      <w:r>
        <w:rPr>
          <w:i/>
          <w:iCs/>
          <w:lang w:val="vi-VN"/>
        </w:rPr>
        <w:t>Căn cứ Nghị quyết số 1211/2016/UBTVQH13 ngày 25 tháng 5 năm 2016 của Ủy ban Thường vụ Q</w:t>
      </w:r>
      <w:r>
        <w:rPr>
          <w:i/>
          <w:iCs/>
        </w:rPr>
        <w:t xml:space="preserve">uốc </w:t>
      </w:r>
      <w:r>
        <w:rPr>
          <w:i/>
          <w:iCs/>
          <w:lang w:val="vi-VN"/>
        </w:rPr>
        <w:t>hội v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tiêu chu</w:t>
      </w:r>
      <w:r>
        <w:rPr>
          <w:i/>
          <w:iCs/>
        </w:rPr>
        <w:t xml:space="preserve">ẩn </w:t>
      </w:r>
      <w:r>
        <w:rPr>
          <w:i/>
          <w:iCs/>
          <w:lang w:val="vi-VN"/>
        </w:rPr>
        <w:t>của đơn vị hành chính và ph</w:t>
      </w:r>
      <w:r>
        <w:rPr>
          <w:i/>
          <w:iCs/>
        </w:rPr>
        <w:t>â</w:t>
      </w:r>
      <w:r>
        <w:rPr>
          <w:i/>
          <w:iCs/>
          <w:lang w:val="vi-VN"/>
        </w:rPr>
        <w:t>n loại đơn vị hành chính;</w:t>
      </w:r>
    </w:p>
    <w:p w:rsidR="00000000" w:rsidRDefault="00E24419">
      <w:pPr>
        <w:spacing w:before="120" w:after="280" w:afterAutospacing="1"/>
      </w:pPr>
      <w:r>
        <w:rPr>
          <w:i/>
          <w:iCs/>
          <w:lang w:val="vi-VN"/>
        </w:rPr>
        <w:t>Căn cứ Nghị quyết số 27/2022/</w:t>
      </w:r>
      <w:r>
        <w:rPr>
          <w:i/>
          <w:iCs/>
        </w:rPr>
        <w:t>U</w:t>
      </w:r>
      <w:r>
        <w:rPr>
          <w:i/>
          <w:iCs/>
          <w:lang w:val="vi-VN"/>
        </w:rPr>
        <w:t>B</w:t>
      </w:r>
      <w:r>
        <w:rPr>
          <w:i/>
          <w:iCs/>
          <w:lang w:val="vi-VN"/>
        </w:rPr>
        <w:t>TVQH</w:t>
      </w:r>
      <w:r>
        <w:rPr>
          <w:i/>
          <w:iCs/>
        </w:rPr>
        <w:t>1</w:t>
      </w:r>
      <w:r>
        <w:rPr>
          <w:i/>
          <w:iCs/>
          <w:lang w:val="vi-VN"/>
        </w:rPr>
        <w:t>5 ngày 21 tháng 9 năm 2022 của Ủy ban Thường vụ Quốc hội sửa đổi, bổ sung một số điều của Nghị quyết s</w:t>
      </w:r>
      <w:r>
        <w:rPr>
          <w:i/>
          <w:iCs/>
        </w:rPr>
        <w:t>ố 1</w:t>
      </w:r>
      <w:r>
        <w:rPr>
          <w:i/>
          <w:iCs/>
          <w:lang w:val="vi-VN"/>
        </w:rPr>
        <w:t>2</w:t>
      </w:r>
      <w:r>
        <w:rPr>
          <w:i/>
          <w:iCs/>
        </w:rPr>
        <w:t>11</w:t>
      </w:r>
      <w:r>
        <w:rPr>
          <w:i/>
          <w:iCs/>
          <w:lang w:val="vi-VN"/>
        </w:rPr>
        <w:t>/2016/</w:t>
      </w:r>
      <w:r>
        <w:rPr>
          <w:i/>
          <w:iCs/>
        </w:rPr>
        <w:t>U</w:t>
      </w:r>
      <w:r>
        <w:rPr>
          <w:i/>
          <w:iCs/>
          <w:lang w:val="vi-VN"/>
        </w:rPr>
        <w:t>BTVQH13 ngày 25 tháng 5 năm 2016 của Ủy ban Thường vụ Quốc hội về tiêu chu</w:t>
      </w:r>
      <w:r>
        <w:rPr>
          <w:i/>
          <w:iCs/>
        </w:rPr>
        <w:t>ẩ</w:t>
      </w:r>
      <w:r>
        <w:rPr>
          <w:i/>
          <w:iCs/>
          <w:lang w:val="vi-VN"/>
        </w:rPr>
        <w:t>n của đơn vị hành chính và phân loại đơn vị hành chính;</w:t>
      </w:r>
    </w:p>
    <w:p w:rsidR="00000000" w:rsidRDefault="00E24419">
      <w:pPr>
        <w:spacing w:before="120" w:after="280" w:afterAutospacing="1"/>
      </w:pPr>
      <w:r>
        <w:rPr>
          <w:i/>
          <w:iCs/>
          <w:lang w:val="vi-VN"/>
        </w:rPr>
        <w:t>Xét đ</w:t>
      </w:r>
      <w:r>
        <w:rPr>
          <w:i/>
          <w:iCs/>
        </w:rPr>
        <w:t xml:space="preserve">ề </w:t>
      </w:r>
      <w:r>
        <w:rPr>
          <w:i/>
          <w:iCs/>
          <w:lang w:val="vi-VN"/>
        </w:rPr>
        <w:t>nghị của Chính phủ tại Tờ trình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514/TTr-CP ngày 30 tháng 12 năm 2022 và Báo c</w:t>
      </w:r>
      <w:r>
        <w:rPr>
          <w:i/>
          <w:iCs/>
        </w:rPr>
        <w:t>á</w:t>
      </w:r>
      <w:r>
        <w:rPr>
          <w:i/>
          <w:iCs/>
          <w:lang w:val="vi-VN"/>
        </w:rPr>
        <w:t>o thẩm tra số 1430/BC-</w:t>
      </w:r>
      <w:r>
        <w:rPr>
          <w:i/>
          <w:iCs/>
        </w:rPr>
        <w:t>U</w:t>
      </w:r>
      <w:r>
        <w:rPr>
          <w:i/>
          <w:iCs/>
          <w:lang w:val="vi-VN"/>
        </w:rPr>
        <w:t>BPL15 ngày 03 tháng 02 năm 2023 của Ủy ban Pháp luật.</w:t>
      </w:r>
    </w:p>
    <w:p w:rsidR="00000000" w:rsidRDefault="00E24419">
      <w:pPr>
        <w:spacing w:before="120" w:after="280" w:afterAutospacing="1"/>
        <w:jc w:val="center"/>
      </w:pPr>
      <w:r>
        <w:rPr>
          <w:b/>
          <w:bCs/>
        </w:rPr>
        <w:t>QUYẾT NGHỊ:</w:t>
      </w:r>
    </w:p>
    <w:p w:rsidR="00000000" w:rsidRDefault="00E24419">
      <w:pPr>
        <w:spacing w:before="120" w:after="280" w:afterAutospacing="1"/>
      </w:pPr>
      <w:bookmarkStart w:id="3" w:name="dieu_1"/>
      <w:r>
        <w:rPr>
          <w:b/>
          <w:bCs/>
          <w:lang w:val="vi-VN"/>
        </w:rPr>
        <w:t>Điều 1. Thành lập thị trấn Kim Long thuộc huyện Tam Dương, thị trấn Tam Hồng thuộc h</w:t>
      </w:r>
      <w:r>
        <w:rPr>
          <w:b/>
          <w:bCs/>
          <w:lang w:val="vi-VN"/>
        </w:rPr>
        <w:t>uyện Yên Lạc và phường Định Trung thuộc thành phố Vĩnh Yên, tỉnh Vĩnh Phúc</w:t>
      </w:r>
      <w:bookmarkEnd w:id="3"/>
    </w:p>
    <w:p w:rsidR="00000000" w:rsidRDefault="00E24419">
      <w:pPr>
        <w:spacing w:before="120" w:after="280" w:afterAutospacing="1"/>
      </w:pPr>
      <w:r>
        <w:rPr>
          <w:lang w:val="vi-VN"/>
        </w:rPr>
        <w:t>1. Thành lập thị trấn Kim Long trên cơ sở toàn bộ 15,10 km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diện tích tự nhiên và quy mô dân số 12.550 người của xã Kim Long thuộc huyện Tam Dương, tỉnh Vĩnh Phúc.</w:t>
      </w:r>
    </w:p>
    <w:p w:rsidR="00000000" w:rsidRDefault="00E24419">
      <w:pPr>
        <w:spacing w:before="120" w:after="280" w:afterAutospacing="1"/>
      </w:pPr>
      <w:r>
        <w:rPr>
          <w:lang w:val="vi-VN"/>
        </w:rPr>
        <w:t>Thị trấn Kim Long</w:t>
      </w:r>
      <w:r>
        <w:rPr>
          <w:lang w:val="vi-VN"/>
        </w:rPr>
        <w:t xml:space="preserve"> giáp các xã Đạo Tú, Hướng Đạo, Thanh Vân thuộc huyện Tam Dương; huyện Bình Xuyên, huyện Tam Đảo và thành phố Vĩnh Yên.</w:t>
      </w:r>
    </w:p>
    <w:p w:rsidR="00000000" w:rsidRDefault="00E24419">
      <w:pPr>
        <w:spacing w:before="120" w:after="280" w:afterAutospacing="1"/>
      </w:pPr>
      <w:r>
        <w:rPr>
          <w:lang w:val="vi-VN"/>
        </w:rPr>
        <w:t>2. Thành lập thị trấn Tam Hồng trên cơ sở toàn bộ 9,30 km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diện tích tự nhiên và quy mô dân số 16.506 người của xã Tam Hồng thuộc huyện </w:t>
      </w:r>
      <w:r>
        <w:rPr>
          <w:lang w:val="vi-VN"/>
        </w:rPr>
        <w:t>Yên Lạc, tỉnh Vĩnh Phúc.</w:t>
      </w:r>
    </w:p>
    <w:p w:rsidR="00000000" w:rsidRDefault="00E24419">
      <w:pPr>
        <w:spacing w:before="120" w:after="280" w:afterAutospacing="1"/>
      </w:pPr>
      <w:r>
        <w:rPr>
          <w:lang w:val="vi-VN"/>
        </w:rPr>
        <w:lastRenderedPageBreak/>
        <w:t>Thị trấn Tam Hồng giáp thị trấn Yên Lạc và các xã Liên Châu, T</w:t>
      </w:r>
      <w:r>
        <w:t xml:space="preserve">ề </w:t>
      </w:r>
      <w:r>
        <w:rPr>
          <w:lang w:val="vi-VN"/>
        </w:rPr>
        <w:t>Lỗ, Trung Nguyên, Yên Đồng, Yên Phương thuộc huyện Yên Lạc.</w:t>
      </w:r>
    </w:p>
    <w:p w:rsidR="00000000" w:rsidRDefault="00E24419">
      <w:pPr>
        <w:spacing w:before="120" w:after="280" w:afterAutospacing="1"/>
      </w:pPr>
      <w:r>
        <w:rPr>
          <w:lang w:val="vi-VN"/>
        </w:rPr>
        <w:t>3. Thành lập phường Định Trung trên cơ sở toàn bộ 7,44 km</w:t>
      </w:r>
      <w:r>
        <w:rPr>
          <w:vertAlign w:val="superscript"/>
          <w:lang w:val="vi-VN"/>
        </w:rPr>
        <w:t>2</w:t>
      </w:r>
      <w:r>
        <w:rPr>
          <w:lang w:val="vi-VN"/>
        </w:rPr>
        <w:t xml:space="preserve"> diện tích tự nhiên và quy mô dân số 12.450 người</w:t>
      </w:r>
      <w:r>
        <w:rPr>
          <w:lang w:val="vi-VN"/>
        </w:rPr>
        <w:t xml:space="preserve"> của xã Định Trung thuộc thành phố Vĩnh Yên, tỉnh Vĩnh Phúc.</w:t>
      </w:r>
    </w:p>
    <w:p w:rsidR="00000000" w:rsidRDefault="00E24419">
      <w:pPr>
        <w:spacing w:before="120" w:after="280" w:afterAutospacing="1"/>
      </w:pPr>
      <w:r>
        <w:rPr>
          <w:lang w:val="vi-VN"/>
        </w:rPr>
        <w:t>Phường Định Trung giáp các phường Đồng Tâm, Khai Quang, Liên Bảo, Tích Sơn thuộc thành phố Vĩnh Yên và huyện Tam Dương.</w:t>
      </w:r>
    </w:p>
    <w:p w:rsidR="00000000" w:rsidRDefault="00E24419">
      <w:pPr>
        <w:spacing w:before="120" w:after="280" w:afterAutospacing="1"/>
      </w:pPr>
      <w:r>
        <w:rPr>
          <w:lang w:val="vi-VN"/>
        </w:rPr>
        <w:t>4. Sau khi thành lập thị tr</w:t>
      </w:r>
      <w:r>
        <w:t>ấ</w:t>
      </w:r>
      <w:r>
        <w:rPr>
          <w:lang w:val="vi-VN"/>
        </w:rPr>
        <w:t>n Kim Long thuộc huyện Tam Dương, thị tr</w:t>
      </w:r>
      <w:r>
        <w:t>ấ</w:t>
      </w:r>
      <w:r>
        <w:rPr>
          <w:lang w:val="vi-VN"/>
        </w:rPr>
        <w:t xml:space="preserve">n Tam </w:t>
      </w:r>
      <w:r>
        <w:rPr>
          <w:lang w:val="vi-VN"/>
        </w:rPr>
        <w:t>Hồng thuộc huyện Yên Lạc và phường Định Trung thuộc thành phố Vĩnh Yên:</w:t>
      </w:r>
    </w:p>
    <w:p w:rsidR="00000000" w:rsidRDefault="00E24419">
      <w:pPr>
        <w:spacing w:before="120" w:after="280" w:afterAutospacing="1"/>
      </w:pPr>
      <w:r>
        <w:rPr>
          <w:lang w:val="vi-VN"/>
        </w:rPr>
        <w:t>a) Huyện Tam Dương có 13 đơn vị hành chính cấp xã, g</w:t>
      </w:r>
      <w:r>
        <w:t>ồ</w:t>
      </w:r>
      <w:r>
        <w:rPr>
          <w:lang w:val="vi-VN"/>
        </w:rPr>
        <w:t>m 11 xã và 02 thị trấn;</w:t>
      </w:r>
    </w:p>
    <w:p w:rsidR="00000000" w:rsidRDefault="00E24419">
      <w:pPr>
        <w:spacing w:before="120" w:after="280" w:afterAutospacing="1"/>
      </w:pPr>
      <w:r>
        <w:rPr>
          <w:lang w:val="vi-VN"/>
        </w:rPr>
        <w:t>b) Huyện Yên Lạc có 17 đơn vị hành chính cấp x</w:t>
      </w:r>
      <w:r>
        <w:t>ã</w:t>
      </w:r>
      <w:r>
        <w:rPr>
          <w:lang w:val="vi-VN"/>
        </w:rPr>
        <w:t>, gồm 15 xã và 02 thị trấn;</w:t>
      </w:r>
    </w:p>
    <w:p w:rsidR="00000000" w:rsidRDefault="00E24419">
      <w:pPr>
        <w:spacing w:before="120" w:after="280" w:afterAutospacing="1"/>
      </w:pPr>
      <w:r>
        <w:rPr>
          <w:lang w:val="vi-VN"/>
        </w:rPr>
        <w:t xml:space="preserve">c) Thành phố Vĩnh Yên có 09 đơn </w:t>
      </w:r>
      <w:r>
        <w:rPr>
          <w:lang w:val="vi-VN"/>
        </w:rPr>
        <w:t>vị hành chính cấp xã, g</w:t>
      </w:r>
      <w:r>
        <w:t>ồ</w:t>
      </w:r>
      <w:r>
        <w:rPr>
          <w:lang w:val="vi-VN"/>
        </w:rPr>
        <w:t>m 08 phường và 01 xã;</w:t>
      </w:r>
    </w:p>
    <w:p w:rsidR="00000000" w:rsidRDefault="00E24419">
      <w:pPr>
        <w:spacing w:before="120" w:after="280" w:afterAutospacing="1"/>
      </w:pPr>
      <w:r>
        <w:rPr>
          <w:lang w:val="vi-VN"/>
        </w:rPr>
        <w:t>d) Tỉnh Vĩnh Phúc có 09 đơn vị hành chính cấp huyện, gồm 07 huyện và 02 thành phố; 136 đơn vị hành chính cấp xã, gồm 102 xã, 16 phường và 18 thị trấn.</w:t>
      </w:r>
    </w:p>
    <w:p w:rsidR="00000000" w:rsidRDefault="00E24419">
      <w:pPr>
        <w:spacing w:before="120" w:after="280" w:afterAutospacing="1"/>
      </w:pPr>
      <w:bookmarkStart w:id="4" w:name="dieu_2"/>
      <w:r>
        <w:rPr>
          <w:b/>
          <w:bCs/>
          <w:lang w:val="vi-VN"/>
        </w:rPr>
        <w:t>Điều 2. Hiệu lực thi hành</w:t>
      </w:r>
      <w:bookmarkEnd w:id="4"/>
    </w:p>
    <w:p w:rsidR="00000000" w:rsidRDefault="00E24419">
      <w:pPr>
        <w:spacing w:before="120" w:after="280" w:afterAutospacing="1"/>
      </w:pPr>
      <w:r>
        <w:rPr>
          <w:lang w:val="vi-VN"/>
        </w:rPr>
        <w:t>Nghị quyết này có hiệu lực thi hà</w:t>
      </w:r>
      <w:r>
        <w:rPr>
          <w:lang w:val="vi-VN"/>
        </w:rPr>
        <w:t>nh từ ngày 10 tháng 4 năm 2023.</w:t>
      </w:r>
    </w:p>
    <w:p w:rsidR="00000000" w:rsidRDefault="00E24419">
      <w:pPr>
        <w:spacing w:before="120" w:after="280" w:afterAutospacing="1"/>
      </w:pPr>
      <w:bookmarkStart w:id="5" w:name="dieu_3"/>
      <w:r>
        <w:rPr>
          <w:b/>
          <w:bCs/>
          <w:lang w:val="vi-VN"/>
        </w:rPr>
        <w:t>Điều 3. Tổ chức thực hiện</w:t>
      </w:r>
      <w:bookmarkEnd w:id="5"/>
    </w:p>
    <w:p w:rsidR="00000000" w:rsidRDefault="00E24419">
      <w:pPr>
        <w:spacing w:before="120" w:after="280" w:afterAutospacing="1"/>
      </w:pPr>
      <w:r>
        <w:rPr>
          <w:lang w:val="vi-VN"/>
        </w:rPr>
        <w:t>1. Chính phủ, Hội đ</w:t>
      </w:r>
      <w:r>
        <w:t>ồ</w:t>
      </w:r>
      <w:r>
        <w:rPr>
          <w:lang w:val="vi-VN"/>
        </w:rPr>
        <w:t>ng nhân dân, Ủy ban nhân dân tỉnh Vĩnh Phúc và các cơ quan, tổ chức hữu quan có trách nhiệm tổ chức thi hành Nghị quyết này; sắp x</w:t>
      </w:r>
      <w:r>
        <w:t>ế</w:t>
      </w:r>
      <w:r>
        <w:rPr>
          <w:lang w:val="vi-VN"/>
        </w:rPr>
        <w:t>p, ổn định bộ máy các cơ quan, tổ chức ở địa ph</w:t>
      </w:r>
      <w:r>
        <w:rPr>
          <w:lang w:val="vi-VN"/>
        </w:rPr>
        <w:t xml:space="preserve">ương; </w:t>
      </w:r>
      <w:r>
        <w:t>ổ</w:t>
      </w:r>
      <w:r>
        <w:rPr>
          <w:lang w:val="vi-VN"/>
        </w:rPr>
        <w:t>n định đời sống của Nhân dân địa phương, bảo đảm yêu cầu phát triển kinh tế - xã hội, quốc phòng, an ninh, trật tự, an toàn xã hội trên địa bàn.</w:t>
      </w:r>
    </w:p>
    <w:p w:rsidR="00000000" w:rsidRDefault="00E24419">
      <w:pPr>
        <w:spacing w:before="120" w:after="280" w:afterAutospacing="1"/>
      </w:pPr>
      <w:r>
        <w:rPr>
          <w:lang w:val="vi-VN"/>
        </w:rPr>
        <w:t>2. Các cơ quan, tổ chức, đơn vị có tên gọi gắn với địa danh các đơn vị hành chính được thành lập mới phả</w:t>
      </w:r>
      <w:r>
        <w:rPr>
          <w:lang w:val="vi-VN"/>
        </w:rPr>
        <w:t>i hoàn thành việc đổi tên để hoạt động với tên gọi quy định tại Điều 1 của Nghị quyết này kể từ ngày Nghị quyết này có hiệu lực thi hành.</w:t>
      </w:r>
    </w:p>
    <w:p w:rsidR="00000000" w:rsidRDefault="00E24419">
      <w:pPr>
        <w:spacing w:before="120" w:after="280" w:afterAutospacing="1"/>
      </w:pPr>
      <w:r>
        <w:rPr>
          <w:i/>
          <w:iCs/>
          <w:lang w:val="vi-VN"/>
        </w:rPr>
        <w:t>Nghị quyết này được Ủy ban Thường vụ Quốc hội nước Cộng hòa xã hội chủ ngh</w:t>
      </w:r>
      <w:r>
        <w:rPr>
          <w:i/>
          <w:iCs/>
        </w:rPr>
        <w:t>ĩ</w:t>
      </w:r>
      <w:r>
        <w:rPr>
          <w:i/>
          <w:iCs/>
          <w:lang w:val="vi-VN"/>
        </w:rPr>
        <w:t xml:space="preserve">a Việt Nam khóa XV, phiên họp thứ 20 thông </w:t>
      </w:r>
      <w:r>
        <w:rPr>
          <w:i/>
          <w:iCs/>
          <w:lang w:val="vi-VN"/>
        </w:rPr>
        <w:t>qua ngày 13 tháng 02 năm 2023.</w:t>
      </w:r>
    </w:p>
    <w:p w:rsidR="00000000" w:rsidRDefault="00E24419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000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24419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br/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>- Chính phủ;</w:t>
            </w:r>
            <w:r>
              <w:rPr>
                <w:sz w:val="16"/>
                <w:lang w:val="vi-VN"/>
              </w:rPr>
              <w:br/>
              <w:t>- Ban Tổ chức Trung ương;</w:t>
            </w:r>
            <w:r>
              <w:rPr>
                <w:sz w:val="16"/>
                <w:lang w:val="vi-VN"/>
              </w:rPr>
              <w:br/>
              <w:t xml:space="preserve">- </w:t>
            </w:r>
            <w:r>
              <w:rPr>
                <w:sz w:val="16"/>
              </w:rPr>
              <w:t>Ủy</w:t>
            </w:r>
            <w:r>
              <w:rPr>
                <w:sz w:val="16"/>
                <w:lang w:val="vi-VN"/>
              </w:rPr>
              <w:t xml:space="preserve"> ba</w:t>
            </w:r>
            <w:r>
              <w:rPr>
                <w:sz w:val="16"/>
              </w:rPr>
              <w:t xml:space="preserve">n </w:t>
            </w:r>
            <w:r>
              <w:rPr>
                <w:sz w:val="16"/>
                <w:lang w:val="vi-VN"/>
              </w:rPr>
              <w:t>TW Mặt trận Tổ quốc Việt Nam;</w:t>
            </w:r>
            <w:r>
              <w:rPr>
                <w:sz w:val="16"/>
                <w:lang w:val="vi-VN"/>
              </w:rPr>
              <w:br/>
              <w:t>- Kiểm toán nhà nước;</w:t>
            </w:r>
            <w:r>
              <w:rPr>
                <w:sz w:val="16"/>
                <w:lang w:val="vi-VN"/>
              </w:rPr>
              <w:br/>
            </w:r>
            <w:r>
              <w:rPr>
                <w:sz w:val="16"/>
                <w:lang w:val="vi-VN"/>
              </w:rPr>
              <w:lastRenderedPageBreak/>
              <w:t>- Các Bộ, cơ quan ngang Bộ, cơ quan thuộc CP;</w:t>
            </w:r>
            <w:r>
              <w:rPr>
                <w:sz w:val="16"/>
                <w:lang w:val="vi-VN"/>
              </w:rPr>
              <w:br/>
              <w:t>- Tổng cục Thống kê;</w:t>
            </w:r>
            <w:r>
              <w:rPr>
                <w:sz w:val="16"/>
                <w:lang w:val="vi-VN"/>
              </w:rPr>
              <w:br/>
              <w:t>- T</w:t>
            </w:r>
            <w:r>
              <w:rPr>
                <w:sz w:val="16"/>
              </w:rPr>
              <w:t>ỉ</w:t>
            </w:r>
            <w:r>
              <w:rPr>
                <w:sz w:val="16"/>
                <w:lang w:val="vi-VN"/>
              </w:rPr>
              <w:t>nh ủy, HĐND, UBND, Đoàn ĐBQH t</w:t>
            </w:r>
            <w:r>
              <w:rPr>
                <w:sz w:val="16"/>
              </w:rPr>
              <w:t>ỉ</w:t>
            </w:r>
            <w:r>
              <w:rPr>
                <w:sz w:val="16"/>
                <w:lang w:val="vi-VN"/>
              </w:rPr>
              <w:t>nh Vĩnh Ph</w:t>
            </w:r>
            <w:r>
              <w:rPr>
                <w:sz w:val="16"/>
                <w:lang w:val="vi-VN"/>
              </w:rPr>
              <w:t>úc;</w:t>
            </w:r>
            <w:r>
              <w:rPr>
                <w:sz w:val="16"/>
                <w:lang w:val="vi-VN"/>
              </w:rPr>
              <w:br/>
              <w:t xml:space="preserve">- Lưu: HC, PL. </w:t>
            </w:r>
            <w:r>
              <w:rPr>
                <w:sz w:val="16"/>
              </w:rPr>
              <w:br/>
            </w:r>
            <w:r>
              <w:rPr>
                <w:sz w:val="16"/>
                <w:lang w:val="vi-VN"/>
              </w:rPr>
              <w:t>e-PAS: 10320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E2441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 xml:space="preserve">TM. ỦY BAN THƯỜNG VỤ QUỐC HỘI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Vương Đình Huệ</w:t>
            </w:r>
          </w:p>
        </w:tc>
      </w:tr>
    </w:tbl>
    <w:p w:rsidR="00000000" w:rsidRDefault="00E24419">
      <w:pPr>
        <w:spacing w:before="120" w:after="280" w:afterAutospacing="1"/>
      </w:pPr>
      <w:r>
        <w:rPr>
          <w:b/>
          <w:bCs/>
        </w:rPr>
        <w:lastRenderedPageBreak/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19"/>
    <w:rsid w:val="00E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25859-61EB-4AE5-BCCE-358CB1E3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2023-07-26T03:45:00Z</dcterms:created>
  <dcterms:modified xsi:type="dcterms:W3CDTF">2023-07-26T03:45:00Z</dcterms:modified>
</cp:coreProperties>
</file>