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jc w:val="center"/>
            </w:pPr>
            <w:r>
              <w:rPr>
                <w:b/>
                <w:bCs/>
                <w:lang w:val="vi-VN"/>
              </w:rPr>
              <w:t xml:space="preserve">ỦY BAN THƯỜNG VỤ </w:t>
            </w:r>
            <w:r>
              <w:rPr>
                <w:b/>
                <w:bCs/>
              </w:rPr>
              <w:br/>
            </w:r>
            <w:r>
              <w:rPr>
                <w:b/>
                <w:bCs/>
                <w:lang w:val="vi-VN"/>
              </w:rPr>
              <w:t>QUỐC HỘI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jc w:val="center"/>
            </w:pPr>
            <w:r>
              <w:rPr>
                <w:lang w:val="vi-VN"/>
              </w:rPr>
              <w:t xml:space="preserve">Số: </w:t>
            </w:r>
            <w:bookmarkStart w:id="0" w:name="_GoBack"/>
            <w:r>
              <w:rPr>
                <w:lang w:val="vi-VN"/>
              </w:rPr>
              <w:t>727/NQ-</w:t>
            </w:r>
            <w:r>
              <w:t>U</w:t>
            </w:r>
            <w:r>
              <w:rPr>
                <w:lang w:val="vi-VN"/>
              </w:rPr>
              <w:t>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jc w:val="right"/>
            </w:pPr>
            <w:r>
              <w:rPr>
                <w:i/>
                <w:iCs/>
                <w:lang w:val="vi-VN"/>
              </w:rPr>
              <w:t>Hà Nội, ngày 13 tháng 02 năm 2023</w:t>
            </w:r>
          </w:p>
        </w:tc>
      </w:tr>
    </w:tbl>
    <w:p w:rsidR="00000000" w:rsidRDefault="00AC0749">
      <w:pPr>
        <w:spacing w:before="120" w:after="280" w:afterAutospacing="1"/>
      </w:pPr>
      <w:r>
        <w:rPr>
          <w:lang w:val="vi-VN"/>
        </w:rPr>
        <w:t> </w:t>
      </w:r>
    </w:p>
    <w:p w:rsidR="00000000" w:rsidRDefault="00AC0749">
      <w:pPr>
        <w:spacing w:before="120" w:after="280" w:afterAutospacing="1"/>
        <w:jc w:val="center"/>
      </w:pPr>
      <w:bookmarkStart w:id="1" w:name="loai_1"/>
      <w:r>
        <w:rPr>
          <w:b/>
          <w:bCs/>
          <w:lang w:val="vi-VN"/>
        </w:rPr>
        <w:t>NGHỊ QUYẾT</w:t>
      </w:r>
      <w:bookmarkEnd w:id="1"/>
    </w:p>
    <w:p w:rsidR="00000000" w:rsidRDefault="00AC0749">
      <w:pPr>
        <w:spacing w:before="120" w:after="280" w:afterAutospacing="1"/>
        <w:jc w:val="center"/>
      </w:pPr>
      <w:bookmarkStart w:id="2" w:name="loai_1_name"/>
      <w:r>
        <w:rPr>
          <w:lang w:val="vi-VN"/>
        </w:rPr>
        <w:t>VỀ VIỆC THÀNH LẬP CÁC PHƯỜNG THUỘC THỊ XÃ ĐIỆN BÀN VÀ THỊ TRẤN TRUNG PHƯ</w:t>
      </w:r>
      <w:r>
        <w:rPr>
          <w:lang w:val="vi-VN"/>
        </w:rPr>
        <w:t>ỚC THUỘC HUYỆN NÔNG SƠN, TỈNH QUẢNG NAM</w:t>
      </w:r>
      <w:bookmarkEnd w:id="2"/>
    </w:p>
    <w:p w:rsidR="00000000" w:rsidRDefault="00AC0749">
      <w:pPr>
        <w:spacing w:before="120" w:after="280" w:afterAutospacing="1"/>
        <w:jc w:val="center"/>
      </w:pPr>
      <w:r>
        <w:rPr>
          <w:b/>
          <w:bCs/>
          <w:lang w:val="vi-VN"/>
        </w:rPr>
        <w:t>ỦY BAN THƯỜNG VỤ QUỐC HỘI</w:t>
      </w:r>
    </w:p>
    <w:p w:rsidR="00000000" w:rsidRDefault="00AC0749">
      <w:pPr>
        <w:spacing w:before="120" w:after="280" w:afterAutospacing="1"/>
      </w:pPr>
      <w:r>
        <w:rPr>
          <w:i/>
          <w:iCs/>
          <w:lang w:val="vi-VN"/>
        </w:rPr>
        <w:t>Căn cứ Hiến pháp nước Cộng hòa xã hội chủ nghĩa Việt Nam;</w:t>
      </w:r>
    </w:p>
    <w:p w:rsidR="00000000" w:rsidRDefault="00AC0749">
      <w:pPr>
        <w:spacing w:before="120" w:after="280" w:afterAutospacing="1"/>
      </w:pPr>
      <w:r>
        <w:rPr>
          <w:i/>
          <w:iCs/>
          <w:lang w:val="vi-VN"/>
        </w:rPr>
        <w:t>Căn cứ Luật Tổ chức chính quyền địa phương số 77/2015/QH13 đã được sửa đổi, bổ sung một số điều theo Luật số 21/2017/QH14 và Luật số</w:t>
      </w:r>
      <w:r>
        <w:rPr>
          <w:i/>
          <w:iCs/>
          <w:lang w:val="vi-VN"/>
        </w:rPr>
        <w:t xml:space="preserve"> 47/2019/QH14;</w:t>
      </w:r>
    </w:p>
    <w:p w:rsidR="00000000" w:rsidRDefault="00AC0749">
      <w:pPr>
        <w:spacing w:before="120" w:after="280" w:afterAutospacing="1"/>
      </w:pPr>
      <w:r>
        <w:rPr>
          <w:i/>
          <w:iCs/>
          <w:lang w:val="vi-VN"/>
        </w:rPr>
        <w:t>Căn cứ Nghị quyết số 1211/2016/UBTVQH13 ngày 25 tháng 5 năm 2016 của Ủy ban Thường vụ Quốc hội về tiêu chuẩn của đơn vị hành chính và phân loại đơn vị hành chính;</w:t>
      </w:r>
    </w:p>
    <w:p w:rsidR="00000000" w:rsidRDefault="00AC0749">
      <w:pPr>
        <w:spacing w:before="120" w:after="280" w:afterAutospacing="1"/>
      </w:pPr>
      <w:r>
        <w:rPr>
          <w:i/>
          <w:iCs/>
          <w:lang w:val="vi-VN"/>
        </w:rPr>
        <w:t>Căn cứ Nghị quyết số 27/2022/UBTVQH15 ngày 21 tháng 9 năm 2022 của Ủy ban Thườ</w:t>
      </w:r>
      <w:r>
        <w:rPr>
          <w:i/>
          <w:iCs/>
          <w:lang w:val="vi-VN"/>
        </w:rPr>
        <w:t>ng vụ Quốc hội sửa đổi, bổ sung một số điều của Nghị quyết số 1211/2016/UBTVQH13 ngày 25 tháng 5 năm 2016 của Ủy ban Thường vụ Quốc hội về tiêu chuẩn của đơn vị hành chính và phân loại đơn vị hành chính;</w:t>
      </w:r>
    </w:p>
    <w:p w:rsidR="00000000" w:rsidRDefault="00AC0749">
      <w:pPr>
        <w:spacing w:before="120" w:after="280" w:afterAutospacing="1"/>
      </w:pPr>
      <w:r>
        <w:rPr>
          <w:i/>
          <w:iCs/>
          <w:lang w:val="vi-VN"/>
        </w:rPr>
        <w:t>Xét đề nghị của Chính phủ tại Tờ trình số 518/TTr-CP</w:t>
      </w:r>
      <w:r>
        <w:rPr>
          <w:i/>
          <w:iCs/>
          <w:lang w:val="vi-VN"/>
        </w:rPr>
        <w:t xml:space="preserve"> ngày 30 tháng 12 năm 2022 và Báo cáo thẩm tra số 1445/BC-UBPL14 ngày 10 tháng 02 năm 2023 của Ủy ban Pháp luật.</w:t>
      </w:r>
    </w:p>
    <w:p w:rsidR="00000000" w:rsidRDefault="00AC0749">
      <w:pPr>
        <w:spacing w:before="120" w:after="280" w:afterAutospacing="1"/>
        <w:jc w:val="center"/>
      </w:pPr>
      <w:r>
        <w:rPr>
          <w:b/>
          <w:bCs/>
          <w:lang w:val="vi-VN"/>
        </w:rPr>
        <w:t>QUYẾT NGHỊ:</w:t>
      </w:r>
    </w:p>
    <w:p w:rsidR="00000000" w:rsidRDefault="00AC0749">
      <w:pPr>
        <w:spacing w:before="120" w:after="280" w:afterAutospacing="1"/>
      </w:pPr>
      <w:bookmarkStart w:id="3" w:name="dieu_1"/>
      <w:r>
        <w:rPr>
          <w:b/>
          <w:bCs/>
          <w:lang w:val="vi-VN"/>
        </w:rPr>
        <w:t>Điều 1. Thành lập các phường thuộc thị xã Điện Bàn và thị trấn Trung Phước thuộc huyện Nông Sơn, tỉnh Quảng Nam</w:t>
      </w:r>
      <w:bookmarkEnd w:id="3"/>
    </w:p>
    <w:p w:rsidR="00000000" w:rsidRDefault="00AC0749">
      <w:pPr>
        <w:spacing w:before="120" w:after="280" w:afterAutospacing="1"/>
      </w:pPr>
      <w:r>
        <w:rPr>
          <w:lang w:val="vi-VN"/>
        </w:rPr>
        <w:t>1. Thành lập 05 phư</w:t>
      </w:r>
      <w:r>
        <w:rPr>
          <w:lang w:val="vi-VN"/>
        </w:rPr>
        <w:t>ờng thuộc thị xã Điện Bàn như sau:</w:t>
      </w:r>
    </w:p>
    <w:p w:rsidR="00000000" w:rsidRDefault="00AC0749">
      <w:pPr>
        <w:spacing w:before="120" w:after="280" w:afterAutospacing="1"/>
      </w:pPr>
      <w:r>
        <w:rPr>
          <w:lang w:val="vi-VN"/>
        </w:rPr>
        <w:t>a) Thành lập phường Điện Thắng Bắc trên cơ sở toàn bộ 3,79 km</w:t>
      </w:r>
      <w:r>
        <w:rPr>
          <w:vertAlign w:val="superscript"/>
          <w:lang w:val="vi-VN"/>
        </w:rPr>
        <w:t>2</w:t>
      </w:r>
      <w:r>
        <w:rPr>
          <w:lang w:val="vi-VN"/>
        </w:rPr>
        <w:t xml:space="preserve"> diện tích tự nhiên và quy mô dân số 7.670 người của xã Điện Thắng Bắc.</w:t>
      </w:r>
    </w:p>
    <w:p w:rsidR="00000000" w:rsidRDefault="00AC0749">
      <w:pPr>
        <w:spacing w:before="120" w:after="280" w:afterAutospacing="1"/>
      </w:pPr>
      <w:r>
        <w:rPr>
          <w:lang w:val="vi-VN"/>
        </w:rPr>
        <w:t>Phường Điện Thắng Bắc giáp phường Điện Ngọc, phường Điện Thắng Trung, xã Điện Hòa thuộc</w:t>
      </w:r>
      <w:r>
        <w:rPr>
          <w:lang w:val="vi-VN"/>
        </w:rPr>
        <w:t xml:space="preserve"> thị xã Điện Bàn và thành phố Đà Nẵng;</w:t>
      </w:r>
    </w:p>
    <w:p w:rsidR="00000000" w:rsidRDefault="00AC0749">
      <w:pPr>
        <w:spacing w:before="120" w:after="280" w:afterAutospacing="1"/>
      </w:pPr>
      <w:r>
        <w:rPr>
          <w:lang w:val="vi-VN"/>
        </w:rPr>
        <w:t>b) Thành lập phường Điện Thắng Trung trên cơ sở toàn bộ 3,78 km</w:t>
      </w:r>
      <w:r>
        <w:rPr>
          <w:vertAlign w:val="superscript"/>
          <w:lang w:val="vi-VN"/>
        </w:rPr>
        <w:t>2</w:t>
      </w:r>
      <w:r>
        <w:rPr>
          <w:lang w:val="vi-VN"/>
        </w:rPr>
        <w:t xml:space="preserve"> diện tích tự nhiên và quy mô dân số 8.553 người của xã Điện Thắng Trung.</w:t>
      </w:r>
    </w:p>
    <w:p w:rsidR="00000000" w:rsidRDefault="00AC0749">
      <w:pPr>
        <w:spacing w:before="120" w:after="280" w:afterAutospacing="1"/>
      </w:pPr>
      <w:r>
        <w:rPr>
          <w:lang w:val="vi-VN"/>
        </w:rPr>
        <w:lastRenderedPageBreak/>
        <w:t>Phường Điện Thắng Trung giáp các phường Điện Nam Bắc, Điện Ngọc, Điện Thắng Bắc</w:t>
      </w:r>
      <w:r>
        <w:rPr>
          <w:lang w:val="vi-VN"/>
        </w:rPr>
        <w:t>, Điện Thắng Nam và xã Điện Hòa thuộc thị xã Điện Bàn;</w:t>
      </w:r>
    </w:p>
    <w:p w:rsidR="00000000" w:rsidRDefault="00AC0749">
      <w:pPr>
        <w:spacing w:before="120" w:after="280" w:afterAutospacing="1"/>
      </w:pPr>
      <w:r>
        <w:rPr>
          <w:lang w:val="vi-VN"/>
        </w:rPr>
        <w:t>c) Thành lập phường Điện Thắng Nam trên cơ sở toàn bộ 5,38 km</w:t>
      </w:r>
      <w:r>
        <w:rPr>
          <w:vertAlign w:val="superscript"/>
          <w:lang w:val="vi-VN"/>
        </w:rPr>
        <w:t>2</w:t>
      </w:r>
      <w:r>
        <w:rPr>
          <w:lang w:val="vi-VN"/>
        </w:rPr>
        <w:t xml:space="preserve"> diện tích tự nhiên và quy mô dân số 7.480 người của xã Điện Thắng Nam.</w:t>
      </w:r>
    </w:p>
    <w:p w:rsidR="00000000" w:rsidRDefault="00AC0749">
      <w:pPr>
        <w:spacing w:before="120" w:after="280" w:afterAutospacing="1"/>
      </w:pPr>
      <w:r>
        <w:rPr>
          <w:lang w:val="vi-VN"/>
        </w:rPr>
        <w:t>Phường Điện Thắng Nam giáp các phường Điện An, Điện Nam Bắc, Điện T</w:t>
      </w:r>
      <w:r>
        <w:rPr>
          <w:lang w:val="vi-VN"/>
        </w:rPr>
        <w:t>hắng Trung và xã Điện Hòa thuộc thị xã Điện Bàn;</w:t>
      </w:r>
    </w:p>
    <w:p w:rsidR="00000000" w:rsidRDefault="00AC0749">
      <w:pPr>
        <w:spacing w:before="120" w:after="280" w:afterAutospacing="1"/>
      </w:pPr>
      <w:r>
        <w:rPr>
          <w:lang w:val="vi-VN"/>
        </w:rPr>
        <w:t>d) Thành lập phường Điện Minh trên cơ sở toàn bộ 7,57 km</w:t>
      </w:r>
      <w:r>
        <w:rPr>
          <w:vertAlign w:val="superscript"/>
          <w:lang w:val="vi-VN"/>
        </w:rPr>
        <w:t>2</w:t>
      </w:r>
      <w:r>
        <w:rPr>
          <w:lang w:val="vi-VN"/>
        </w:rPr>
        <w:t xml:space="preserve"> diện tích tự nhiên và quy mô dân số 11.558 người của xã Điện Minh.</w:t>
      </w:r>
    </w:p>
    <w:p w:rsidR="00000000" w:rsidRDefault="00AC0749">
      <w:pPr>
        <w:spacing w:before="120" w:after="280" w:afterAutospacing="1"/>
      </w:pPr>
      <w:r>
        <w:rPr>
          <w:lang w:val="vi-VN"/>
        </w:rPr>
        <w:t>Phường Điện Minh giáp các phường Điện An, Điện Nam Đông, Điện Nam Trung, Điện Phươ</w:t>
      </w:r>
      <w:r>
        <w:rPr>
          <w:lang w:val="vi-VN"/>
        </w:rPr>
        <w:t>ng, Vĩnh Điện và xã Điện Phong thuộc thị xã Điện Bàn;</w:t>
      </w:r>
    </w:p>
    <w:p w:rsidR="00000000" w:rsidRDefault="00AC0749">
      <w:pPr>
        <w:spacing w:before="120" w:after="280" w:afterAutospacing="1"/>
      </w:pPr>
      <w:r>
        <w:rPr>
          <w:lang w:val="vi-VN"/>
        </w:rPr>
        <w:t>đ) Thành lập phường Điện Phương trên cơ sở toàn bộ 9,94 km</w:t>
      </w:r>
      <w:r>
        <w:rPr>
          <w:vertAlign w:val="superscript"/>
          <w:lang w:val="vi-VN"/>
        </w:rPr>
        <w:t>2</w:t>
      </w:r>
      <w:r>
        <w:rPr>
          <w:lang w:val="vi-VN"/>
        </w:rPr>
        <w:t xml:space="preserve"> diện tích tự nhiên và quy mô dân số 15.129 người của xã Điện Phương.</w:t>
      </w:r>
    </w:p>
    <w:p w:rsidR="00000000" w:rsidRDefault="00AC0749">
      <w:pPr>
        <w:spacing w:before="120" w:after="280" w:afterAutospacing="1"/>
      </w:pPr>
      <w:r>
        <w:rPr>
          <w:lang w:val="vi-VN"/>
        </w:rPr>
        <w:t>Phường Điện Phương giáp phường Điện Minh, phường Điện Nam Đông, xã Điện P</w:t>
      </w:r>
      <w:r>
        <w:rPr>
          <w:lang w:val="vi-VN"/>
        </w:rPr>
        <w:t>hong thuộc thị xã Điện Bàn; huyện Duy Xuyên và thành phố Hội An.</w:t>
      </w:r>
    </w:p>
    <w:p w:rsidR="00000000" w:rsidRDefault="00AC0749">
      <w:pPr>
        <w:spacing w:before="120" w:after="280" w:afterAutospacing="1"/>
      </w:pPr>
      <w:r>
        <w:rPr>
          <w:lang w:val="vi-VN"/>
        </w:rPr>
        <w:t>2. Thành lập thị trấn Trung Phước trên cơ sở toàn bộ 49,24 km</w:t>
      </w:r>
      <w:r>
        <w:rPr>
          <w:vertAlign w:val="superscript"/>
          <w:lang w:val="vi-VN"/>
        </w:rPr>
        <w:t>2</w:t>
      </w:r>
      <w:r>
        <w:rPr>
          <w:lang w:val="vi-VN"/>
        </w:rPr>
        <w:t xml:space="preserve"> diện tích tự nhiên và quy mô dân số 11.466 người của xã Quế Trung thuộc huyện Nông Sơn.</w:t>
      </w:r>
    </w:p>
    <w:p w:rsidR="00000000" w:rsidRDefault="00AC0749">
      <w:pPr>
        <w:spacing w:before="120" w:after="280" w:afterAutospacing="1"/>
      </w:pPr>
      <w:r>
        <w:rPr>
          <w:lang w:val="vi-VN"/>
        </w:rPr>
        <w:t>Thị trấn Trung Phước giáp các xã Ninh Ph</w:t>
      </w:r>
      <w:r>
        <w:rPr>
          <w:lang w:val="vi-VN"/>
        </w:rPr>
        <w:t>ước, Phước Ninh, Quế Lộc, Sơn Viên thuộc huyện Nông Sơn; huyện Duy Xuyên và huyện Đại Lộc.</w:t>
      </w:r>
    </w:p>
    <w:p w:rsidR="00000000" w:rsidRDefault="00AC0749">
      <w:pPr>
        <w:spacing w:before="120" w:after="280" w:afterAutospacing="1"/>
      </w:pPr>
      <w:r>
        <w:rPr>
          <w:lang w:val="vi-VN"/>
        </w:rPr>
        <w:t>3. Sau khi thành lập các phường thuộc thị xã Điện Bàn và thị trấn Trung Phước thuộc huyện Nông Sơn:</w:t>
      </w:r>
    </w:p>
    <w:p w:rsidR="00000000" w:rsidRDefault="00AC0749">
      <w:pPr>
        <w:spacing w:before="120" w:after="280" w:afterAutospacing="1"/>
      </w:pPr>
      <w:r>
        <w:rPr>
          <w:lang w:val="vi-VN"/>
        </w:rPr>
        <w:t xml:space="preserve">a) Thị xã Điện Bàn có 20 đơn vị hành chính cấp xã, gồm 12 phường </w:t>
      </w:r>
      <w:r>
        <w:rPr>
          <w:lang w:val="vi-VN"/>
        </w:rPr>
        <w:t>và 08 xã;</w:t>
      </w:r>
    </w:p>
    <w:p w:rsidR="00000000" w:rsidRDefault="00AC0749">
      <w:pPr>
        <w:spacing w:before="120" w:after="280" w:afterAutospacing="1"/>
      </w:pPr>
      <w:r>
        <w:rPr>
          <w:lang w:val="vi-VN"/>
        </w:rPr>
        <w:t>b) Huyện Nông Sơn có 06 đơn vị hành chính cấp xã, gồm 05 xã và 01 thị trấn;</w:t>
      </w:r>
    </w:p>
    <w:p w:rsidR="00000000" w:rsidRDefault="00AC0749">
      <w:pPr>
        <w:spacing w:before="120" w:after="280" w:afterAutospacing="1"/>
      </w:pPr>
      <w:r>
        <w:rPr>
          <w:lang w:val="vi-VN"/>
        </w:rPr>
        <w:t>c) Tỉnh Quảng Nam có 18 đơn vị hành chính cấp huyện, gồm 15 huyện, 01 thị xã và 02 thành phố; 241 đơn vị hành chính cấp xã, gồm 197 xã, 30 phường và 14 thị trấn.</w:t>
      </w:r>
    </w:p>
    <w:p w:rsidR="00000000" w:rsidRDefault="00AC0749">
      <w:pPr>
        <w:spacing w:before="120" w:after="280" w:afterAutospacing="1"/>
      </w:pPr>
      <w:bookmarkStart w:id="4" w:name="dieu_2"/>
      <w:r>
        <w:rPr>
          <w:b/>
          <w:bCs/>
          <w:lang w:val="vi-VN"/>
        </w:rPr>
        <w:t xml:space="preserve">Điều 2. </w:t>
      </w:r>
      <w:r>
        <w:rPr>
          <w:b/>
          <w:bCs/>
          <w:lang w:val="vi-VN"/>
        </w:rPr>
        <w:t>Hiệu lực thi hành</w:t>
      </w:r>
      <w:bookmarkEnd w:id="4"/>
    </w:p>
    <w:p w:rsidR="00000000" w:rsidRDefault="00AC0749">
      <w:pPr>
        <w:spacing w:before="120" w:after="280" w:afterAutospacing="1"/>
      </w:pPr>
      <w:r>
        <w:rPr>
          <w:lang w:val="vi-VN"/>
        </w:rPr>
        <w:t>Nghị quyết này có hiệu lực thi hành từ ngày 10 tháng 4 năm 2023.</w:t>
      </w:r>
    </w:p>
    <w:p w:rsidR="00000000" w:rsidRDefault="00AC0749">
      <w:pPr>
        <w:spacing w:before="120" w:after="280" w:afterAutospacing="1"/>
      </w:pPr>
      <w:bookmarkStart w:id="5" w:name="dieu_3"/>
      <w:r>
        <w:rPr>
          <w:b/>
          <w:bCs/>
          <w:lang w:val="vi-VN"/>
        </w:rPr>
        <w:t>Điều 3. Tổ chức thực hiện</w:t>
      </w:r>
      <w:bookmarkEnd w:id="5"/>
    </w:p>
    <w:p w:rsidR="00000000" w:rsidRDefault="00AC0749">
      <w:pPr>
        <w:spacing w:before="120" w:after="280" w:afterAutospacing="1"/>
      </w:pPr>
      <w:r>
        <w:rPr>
          <w:lang w:val="vi-VN"/>
        </w:rPr>
        <w:t>1. Chính phủ, Hội đồng nhân dân, Ủy ban nhân dân tỉnh Quảng Nam và các cơ quan, tổ chức hữu quan có trách nhiệm tổ chức thi hành Nghị quyết này; sắ</w:t>
      </w:r>
      <w:r>
        <w:rPr>
          <w:lang w:val="vi-VN"/>
        </w:rPr>
        <w:t xml:space="preserve">p xếp, ổn định bộ máy các cơ quan, tổ </w:t>
      </w:r>
      <w:r>
        <w:rPr>
          <w:lang w:val="vi-VN"/>
        </w:rPr>
        <w:lastRenderedPageBreak/>
        <w:t>chức ở địa phương; ổn định đời sống của Nhân dân địa phương, bảo đảm yêu cầu phát triển kinh tế - xã hội, quốc phòng, an ninh, trật tự, an toàn xã hội trên địa bàn.</w:t>
      </w:r>
    </w:p>
    <w:p w:rsidR="00000000" w:rsidRDefault="00AC0749">
      <w:pPr>
        <w:spacing w:before="120" w:after="280" w:afterAutospacing="1"/>
      </w:pPr>
      <w:r>
        <w:rPr>
          <w:lang w:val="vi-VN"/>
        </w:rPr>
        <w:t>2. Các cơ quan, tổ chức, đơn vị có tên gọi gắn với đị</w:t>
      </w:r>
      <w:r>
        <w:rPr>
          <w:lang w:val="vi-VN"/>
        </w:rPr>
        <w:t>a danh các đơn vị hành chính được thành lập mới phải hoàn thành việc đổi tên để hoạt động với tên gọi quy định tại Điều 1 của Nghị quyết này kể từ ngày Nghị quyết này có hiệu lực thi hành.</w:t>
      </w:r>
    </w:p>
    <w:p w:rsidR="00000000" w:rsidRDefault="00AC0749">
      <w:pPr>
        <w:spacing w:before="120" w:after="280" w:afterAutospacing="1"/>
      </w:pPr>
      <w:r>
        <w:rPr>
          <w:i/>
          <w:iCs/>
          <w:lang w:val="vi-VN"/>
        </w:rPr>
        <w:t xml:space="preserve">Nghị quyết này được Ủy ban Thường vụ Quốc hội nước Cộng hòa xã hội </w:t>
      </w:r>
      <w:r>
        <w:rPr>
          <w:i/>
          <w:iCs/>
          <w:lang w:val="vi-VN"/>
        </w:rPr>
        <w:t>chủ nghĩa Việt Nam khóa XV, phiên họp thứ 20 thông qua ngày 13 tháng 02 năm 2023.</w:t>
      </w:r>
    </w:p>
    <w:p w:rsidR="00000000" w:rsidRDefault="00AC0749">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8"/>
        <w:gridCol w:w="4948"/>
      </w:tblGrid>
      <w:tr w:rsidR="00000000">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pPr>
            <w:r>
              <w:rPr>
                <w:b/>
                <w:bCs/>
                <w:i/>
                <w:iCs/>
                <w:lang w:val="vi-VN"/>
              </w:rPr>
              <w:br/>
              <w:t>Nơi nhận:</w:t>
            </w:r>
            <w:r>
              <w:rPr>
                <w:b/>
                <w:bCs/>
                <w:i/>
                <w:iCs/>
                <w:lang w:val="vi-VN"/>
              </w:rPr>
              <w:br/>
            </w:r>
            <w:r>
              <w:rPr>
                <w:sz w:val="16"/>
                <w:lang w:val="vi-VN"/>
              </w:rPr>
              <w:t>- Chính phủ;</w:t>
            </w:r>
            <w:r>
              <w:rPr>
                <w:sz w:val="16"/>
                <w:lang w:val="vi-VN"/>
              </w:rPr>
              <w:br/>
              <w:t>- Ban Tổ chức Trung ương;</w:t>
            </w:r>
            <w:r>
              <w:rPr>
                <w:sz w:val="16"/>
                <w:lang w:val="vi-VN"/>
              </w:rPr>
              <w:br/>
              <w:t>- Ủy ban TW Mặt trận Tổ quốc Việt Nam;</w:t>
            </w:r>
            <w:r>
              <w:rPr>
                <w:sz w:val="16"/>
                <w:lang w:val="vi-VN"/>
              </w:rPr>
              <w:br/>
              <w:t>- Kiểm toán nhà nước;</w:t>
            </w:r>
            <w:r>
              <w:rPr>
                <w:sz w:val="16"/>
                <w:lang w:val="vi-VN"/>
              </w:rPr>
              <w:br/>
              <w:t>- Các Bộ, cơ quan ngang Bộ, cơ quan thuộc CP;</w:t>
            </w:r>
            <w:r>
              <w:rPr>
                <w:sz w:val="16"/>
                <w:lang w:val="vi-VN"/>
              </w:rPr>
              <w:br/>
              <w:t>- Tổng cục Thốn</w:t>
            </w:r>
            <w:r>
              <w:rPr>
                <w:sz w:val="16"/>
                <w:lang w:val="vi-VN"/>
              </w:rPr>
              <w:t>g kê;</w:t>
            </w:r>
            <w:r>
              <w:rPr>
                <w:sz w:val="16"/>
                <w:lang w:val="vi-VN"/>
              </w:rPr>
              <w:br/>
              <w:t>- Tỉnh ủy, HĐND, UBND, Đoàn ĐBQH tỉnh Quảng Nam;</w:t>
            </w:r>
            <w:r>
              <w:rPr>
                <w:sz w:val="16"/>
                <w:lang w:val="vi-VN"/>
              </w:rPr>
              <w:br/>
              <w:t xml:space="preserve">- Lưu: HC, PL. </w:t>
            </w:r>
            <w:r>
              <w:rPr>
                <w:sz w:val="16"/>
                <w:lang w:val="vi-VN"/>
              </w:rPr>
              <w:br/>
              <w:t>e-PAS: 10307</w:t>
            </w:r>
          </w:p>
        </w:tc>
        <w:tc>
          <w:tcPr>
            <w:tcW w:w="4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C0749">
            <w:pPr>
              <w:spacing w:before="120"/>
              <w:jc w:val="center"/>
            </w:pPr>
            <w:r>
              <w:rPr>
                <w:b/>
                <w:bCs/>
                <w:lang w:val="vi-VN"/>
              </w:rPr>
              <w:t xml:space="preserve">TM. ỦY BAN THƯỜNG VỤ QUỐC HỘI </w:t>
            </w:r>
            <w:r>
              <w:rPr>
                <w:b/>
                <w:bCs/>
                <w:lang w:val="vi-VN"/>
              </w:rPr>
              <w:br/>
              <w:t xml:space="preserve">CHỦ TỊCH </w:t>
            </w:r>
            <w:r>
              <w:rPr>
                <w:b/>
                <w:bCs/>
                <w:lang w:val="vi-VN"/>
              </w:rPr>
              <w:br/>
            </w:r>
            <w:r>
              <w:rPr>
                <w:b/>
                <w:bCs/>
                <w:lang w:val="vi-VN"/>
              </w:rPr>
              <w:br/>
            </w:r>
            <w:r>
              <w:rPr>
                <w:b/>
                <w:bCs/>
                <w:lang w:val="vi-VN"/>
              </w:rPr>
              <w:br/>
            </w:r>
            <w:r>
              <w:rPr>
                <w:b/>
                <w:bCs/>
                <w:lang w:val="vi-VN"/>
              </w:rPr>
              <w:br/>
            </w:r>
            <w:r>
              <w:rPr>
                <w:b/>
                <w:bCs/>
                <w:lang w:val="vi-VN"/>
              </w:rPr>
              <w:br/>
              <w:t>Vương Đình Huệ</w:t>
            </w:r>
          </w:p>
        </w:tc>
      </w:tr>
    </w:tbl>
    <w:p w:rsidR="00000000" w:rsidRDefault="00AC0749">
      <w:pPr>
        <w:spacing w:before="120" w:after="280" w:afterAutospacing="1"/>
      </w:pPr>
      <w:r>
        <w:rPr>
          <w:lang w:val="vi-VN"/>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49"/>
    <w:rsid w:val="00AC07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2968923-CB7E-4770-8318-7FC9B264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2023-07-27T07:36:00Z</dcterms:created>
  <dcterms:modified xsi:type="dcterms:W3CDTF">2023-07-27T07:36:00Z</dcterms:modified>
</cp:coreProperties>
</file>