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E35">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E3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E35">
            <w:pPr>
              <w:spacing w:before="120"/>
              <w:jc w:val="center"/>
            </w:pPr>
            <w:r>
              <w:t xml:space="preserve">Số: </w:t>
            </w:r>
            <w:bookmarkStart w:id="0" w:name="_GoBack"/>
            <w:r>
              <w:t>401/QĐ-TTg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E35">
            <w:pPr>
              <w:spacing w:before="120"/>
              <w:jc w:val="right"/>
            </w:pPr>
            <w:r>
              <w:rPr>
                <w:i/>
                <w:iCs/>
              </w:rPr>
              <w:t>Hà Nội, ngày 18 tháng 4 năm 2023</w:t>
            </w:r>
          </w:p>
        </w:tc>
      </w:tr>
    </w:tbl>
    <w:p w:rsidR="00000000" w:rsidRDefault="004C3E35">
      <w:pPr>
        <w:spacing w:before="120" w:after="280" w:afterAutospacing="1"/>
        <w:jc w:val="center"/>
      </w:pPr>
      <w:r>
        <w:t> </w:t>
      </w:r>
    </w:p>
    <w:p w:rsidR="00000000" w:rsidRDefault="004C3E35">
      <w:pPr>
        <w:spacing w:before="120" w:after="280" w:afterAutospacing="1"/>
        <w:jc w:val="center"/>
      </w:pPr>
      <w:bookmarkStart w:id="1" w:name="loai_1"/>
      <w:r>
        <w:rPr>
          <w:b/>
          <w:bCs/>
        </w:rPr>
        <w:t>QUYẾT ĐỊNH</w:t>
      </w:r>
      <w:bookmarkEnd w:id="1"/>
    </w:p>
    <w:p w:rsidR="00000000" w:rsidRDefault="004C3E35">
      <w:pPr>
        <w:spacing w:before="120" w:after="280" w:afterAutospacing="1"/>
        <w:jc w:val="center"/>
      </w:pPr>
      <w:bookmarkStart w:id="2" w:name="loai_1_name"/>
      <w:r>
        <w:t>THÀNH LẬP TỔ CÔNG TÁC DỰ ÁN ĐẦU TƯ XÂY DỰNG CẢNG HÀNG KHÔNG QUỐC TẾ LONG THÀNH GIAI Đ</w:t>
      </w:r>
      <w:r>
        <w:t>OẠN 1</w:t>
      </w:r>
      <w:bookmarkEnd w:id="2"/>
    </w:p>
    <w:p w:rsidR="00000000" w:rsidRDefault="004C3E35">
      <w:pPr>
        <w:spacing w:before="120" w:after="280" w:afterAutospacing="1"/>
        <w:jc w:val="center"/>
      </w:pPr>
      <w:r>
        <w:rPr>
          <w:b/>
          <w:bCs/>
        </w:rPr>
        <w:t>THỦ TƯỚNG CHÍNH PHỦ</w:t>
      </w:r>
    </w:p>
    <w:p w:rsidR="00000000" w:rsidRDefault="004C3E35">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4C3E35">
      <w:pPr>
        <w:spacing w:before="120" w:after="280" w:afterAutospacing="1"/>
      </w:pPr>
      <w:r>
        <w:rPr>
          <w:i/>
          <w:iCs/>
        </w:rPr>
        <w:t>Căn cứ các Nghị quyết của Quốc hội: số 94/2015/</w:t>
      </w:r>
      <w:r>
        <w:rPr>
          <w:i/>
          <w:iCs/>
        </w:rPr>
        <w:t>QH13 ngày 25 tháng 6 năm 2015 về chủ trương đầu tư dự án Cảng hàng không Quốc tế Long Thành, số 38/2017/QH14 ngày 19 tháng 6 năm 2017 về việc tách nội dung thu hồi đất, bồi thường, hỗ trợ, tái định cư Cảng hàng không Quốc tế Long Thành thành Dự án thành ph</w:t>
      </w:r>
      <w:r>
        <w:rPr>
          <w:i/>
          <w:iCs/>
        </w:rPr>
        <w:t>ần, số 53/2017/QH14 ngày 24 tháng 11 năm 2017 về báo cáo nghiên cứu khả thi Dự án thu hồi, bồi thường, hỗ trợ, tái định cư Cảng hàng không Quốc tế Long Thành, số 95/2019/QH14 ngày 26 tháng 11 năm 2019 về báo cáo nghiên cứu khả thi Dự án đầu tư xây dựng Cản</w:t>
      </w:r>
      <w:r>
        <w:rPr>
          <w:i/>
          <w:iCs/>
        </w:rPr>
        <w:t>g hàng không Quốc tế Long Thành giai đoạn 1;</w:t>
      </w:r>
    </w:p>
    <w:p w:rsidR="00000000" w:rsidRDefault="004C3E35">
      <w:pPr>
        <w:spacing w:before="120" w:after="280" w:afterAutospacing="1"/>
      </w:pPr>
      <w:r>
        <w:rPr>
          <w:i/>
          <w:iCs/>
        </w:rPr>
        <w:t>Căn cứ Nghị định số 39/2022/NĐ-CP ngày 18 tháng 6 năm 2022 của Chính phủ ban hành Quy chế làm việc của Chính phủ;</w:t>
      </w:r>
    </w:p>
    <w:p w:rsidR="00000000" w:rsidRDefault="004C3E35">
      <w:pPr>
        <w:spacing w:before="120" w:after="280" w:afterAutospacing="1"/>
      </w:pPr>
      <w:r>
        <w:rPr>
          <w:i/>
          <w:iCs/>
        </w:rPr>
        <w:t>Căn cứ Quyết định số 34/2007/QĐ-TTg ngày 12 tháng 3 năm 2007 của Thủ tướng Chính phủ ban hành Quy</w:t>
      </w:r>
      <w:r>
        <w:rPr>
          <w:i/>
          <w:iCs/>
        </w:rPr>
        <w:t xml:space="preserve"> chế thành lập, tổ chức và hoạt động của tổ chức phối hợp liên ngành;</w:t>
      </w:r>
    </w:p>
    <w:p w:rsidR="00000000" w:rsidRDefault="004C3E35">
      <w:pPr>
        <w:spacing w:before="120" w:after="280" w:afterAutospacing="1"/>
      </w:pPr>
      <w:r>
        <w:rPr>
          <w:i/>
          <w:iCs/>
        </w:rPr>
        <w:t xml:space="preserve">Căn cứ Quyết định số 1487/QĐ-TTg ngày 06 tháng 11 năm 2018 của Thủ tướng Chính phủ phê duyệt Báo cáo nghiên cứu khả thi Dự án thu hồi đất, bồi thường, hỗ trợ tái định cư Cảng hàng không </w:t>
      </w:r>
      <w:r>
        <w:rPr>
          <w:i/>
          <w:iCs/>
        </w:rPr>
        <w:t>Quốc tế Long Thành;</w:t>
      </w:r>
    </w:p>
    <w:p w:rsidR="00000000" w:rsidRDefault="004C3E35">
      <w:pPr>
        <w:spacing w:before="120" w:after="280" w:afterAutospacing="1"/>
      </w:pPr>
      <w:r>
        <w:rPr>
          <w:i/>
          <w:iCs/>
        </w:rPr>
        <w:t>Căn cứ Quyết định số 1777/QĐ-TTg ngày 11 tháng 11 năm 2020 của Thủ tướng Chính phủ phê duyệt Dự án đầu tư xây dựng Cảng hàng không Quốc tế Long Thành giai đoạn 1;</w:t>
      </w:r>
    </w:p>
    <w:p w:rsidR="00000000" w:rsidRDefault="004C3E35">
      <w:pPr>
        <w:spacing w:before="120" w:after="280" w:afterAutospacing="1"/>
      </w:pPr>
      <w:r>
        <w:rPr>
          <w:i/>
          <w:iCs/>
        </w:rPr>
        <w:t>Căn cứ Quyết định số 884/QĐ-TTg ngày 23 tháng 7 năm 2022 về việc thành lậ</w:t>
      </w:r>
      <w:r>
        <w:rPr>
          <w:i/>
          <w:iCs/>
        </w:rPr>
        <w:t>p Ban Chỉ đạo Nhà nước các công trình, dự án quan trọng quốc gia, trọng điểm ngành Giao thông vận tải;</w:t>
      </w:r>
    </w:p>
    <w:p w:rsidR="00000000" w:rsidRDefault="004C3E35">
      <w:pPr>
        <w:spacing w:before="120" w:after="280" w:afterAutospacing="1"/>
      </w:pPr>
      <w:r>
        <w:rPr>
          <w:i/>
          <w:iCs/>
        </w:rPr>
        <w:t>Theo đề nghị của Chủ tịch Ủy ban Quản lý vốn nhà nước tại doanh nghiệp.</w:t>
      </w:r>
    </w:p>
    <w:p w:rsidR="00000000" w:rsidRDefault="004C3E35">
      <w:pPr>
        <w:spacing w:before="120" w:after="280" w:afterAutospacing="1"/>
        <w:jc w:val="center"/>
      </w:pPr>
      <w:r>
        <w:rPr>
          <w:b/>
          <w:bCs/>
        </w:rPr>
        <w:t>QUYẾT ĐỊNH:</w:t>
      </w:r>
    </w:p>
    <w:p w:rsidR="00000000" w:rsidRDefault="004C3E35">
      <w:pPr>
        <w:spacing w:before="120" w:after="280" w:afterAutospacing="1"/>
      </w:pPr>
      <w:bookmarkStart w:id="3" w:name="dieu_1"/>
      <w:r>
        <w:rPr>
          <w:b/>
          <w:bCs/>
        </w:rPr>
        <w:lastRenderedPageBreak/>
        <w:t>Điều 1. Thành lập Tổ công tác Dự án đầu tư xây dựng Cảng hàng không Q</w:t>
      </w:r>
      <w:r>
        <w:rPr>
          <w:b/>
          <w:bCs/>
        </w:rPr>
        <w:t>uốc tế Long Thành giai đoạn 1 (sau đây gọi tắt là Tổ công tác), gồm các thành viên sau đây:</w:t>
      </w:r>
      <w:bookmarkEnd w:id="3"/>
    </w:p>
    <w:p w:rsidR="00000000" w:rsidRDefault="004C3E35">
      <w:pPr>
        <w:spacing w:before="120" w:after="280" w:afterAutospacing="1"/>
      </w:pPr>
      <w:r>
        <w:t>1. Tổ trưởng: Đồng chí Trần Hồng Hà, Ủy viên Trung ương Đảng, Phó Thủ tướng Chính phủ;</w:t>
      </w:r>
    </w:p>
    <w:p w:rsidR="00000000" w:rsidRDefault="004C3E35">
      <w:pPr>
        <w:spacing w:before="120" w:after="280" w:afterAutospacing="1"/>
      </w:pPr>
      <w:r>
        <w:t>2. Phó Tổ trưởng:</w:t>
      </w:r>
    </w:p>
    <w:p w:rsidR="00000000" w:rsidRDefault="004C3E35">
      <w:pPr>
        <w:spacing w:before="120" w:after="280" w:afterAutospacing="1"/>
      </w:pPr>
      <w:r>
        <w:t>- Đồng chí Nguyễn Văn Thắng, Ủy viên Trung ương Đảng, Bộ tr</w:t>
      </w:r>
      <w:r>
        <w:t>ưởng Bộ Giao thông vận tải (Tổ phó thường trực);</w:t>
      </w:r>
    </w:p>
    <w:p w:rsidR="00000000" w:rsidRDefault="004C3E35">
      <w:pPr>
        <w:spacing w:before="120" w:after="280" w:afterAutospacing="1"/>
      </w:pPr>
      <w:r>
        <w:t>- Đồng chí Nguyễn Hoàng Anh, Ủy viên Trung ương Đảng, Chủ tịch Ủy ban Quản lý vốn nhà nước tại doanh nghiệp.</w:t>
      </w:r>
    </w:p>
    <w:p w:rsidR="00000000" w:rsidRDefault="004C3E35">
      <w:pPr>
        <w:spacing w:before="120" w:after="280" w:afterAutospacing="1"/>
      </w:pPr>
      <w:r>
        <w:t>3. Các Ủy viên:</w:t>
      </w:r>
    </w:p>
    <w:p w:rsidR="00000000" w:rsidRDefault="004C3E35">
      <w:pPr>
        <w:spacing w:before="120" w:after="280" w:afterAutospacing="1"/>
      </w:pPr>
      <w:r>
        <w:t>- Đồng chí Nguyễn Cao Lục, Phó Chủ nhiệm thường trực Văn phòng Chính phủ;</w:t>
      </w:r>
    </w:p>
    <w:p w:rsidR="00000000" w:rsidRDefault="004C3E35">
      <w:pPr>
        <w:spacing w:before="120" w:after="280" w:afterAutospacing="1"/>
      </w:pPr>
      <w:r>
        <w:t>- Đồng c</w:t>
      </w:r>
      <w:r>
        <w:t>hí Lê Anh Tuấn, Thứ trưởng Bộ Giao thông vận tải;</w:t>
      </w:r>
    </w:p>
    <w:p w:rsidR="00000000" w:rsidRDefault="004C3E35">
      <w:pPr>
        <w:spacing w:before="120" w:after="280" w:afterAutospacing="1"/>
      </w:pPr>
      <w:r>
        <w:t>- Đồng chí Nguyễn Ngọc Cảnh, Phó Chủ tịch Ủy ban Quản lý vốn nhà nước tại doanh nghiệp;</w:t>
      </w:r>
    </w:p>
    <w:p w:rsidR="00000000" w:rsidRDefault="004C3E35">
      <w:pPr>
        <w:spacing w:before="120" w:after="280" w:afterAutospacing="1"/>
      </w:pPr>
      <w:r>
        <w:t>- Đồng chí Lê Minh Ngân, Thứ trưởng Bộ Tài Nguyên và Môi trường;</w:t>
      </w:r>
    </w:p>
    <w:p w:rsidR="00000000" w:rsidRDefault="004C3E35">
      <w:pPr>
        <w:spacing w:before="120" w:after="280" w:afterAutospacing="1"/>
      </w:pPr>
      <w:r>
        <w:t>- Đồng chí Thiếu tướng Phạm Trường Sơn, Phó Tổng Tham</w:t>
      </w:r>
      <w:r>
        <w:t xml:space="preserve"> mưu trưởng Quân đội nhân dân Việt Nam, Bộ Quốc phòng;</w:t>
      </w:r>
    </w:p>
    <w:p w:rsidR="00000000" w:rsidRDefault="004C3E35">
      <w:pPr>
        <w:spacing w:before="120" w:after="280" w:afterAutospacing="1"/>
      </w:pPr>
      <w:r>
        <w:t>- Đồng chí Thượng tướng Lương Tam Quang, Ủy viên trung ương Đảng, Thứ trưởng Bộ Công an;</w:t>
      </w:r>
    </w:p>
    <w:p w:rsidR="00000000" w:rsidRDefault="004C3E35">
      <w:pPr>
        <w:spacing w:before="120" w:after="280" w:afterAutospacing="1"/>
      </w:pPr>
      <w:r>
        <w:t>- Đồng chí Cao Anh Tuấn, Thứ trưởng Bộ Tài chính;</w:t>
      </w:r>
    </w:p>
    <w:p w:rsidR="00000000" w:rsidRDefault="004C3E35">
      <w:pPr>
        <w:spacing w:before="120" w:after="280" w:afterAutospacing="1"/>
      </w:pPr>
      <w:r>
        <w:t>- Đồng chí Đỗ Thành Trung, Thứ trưởng Bộ Kế hoạch và Đầu tư;</w:t>
      </w:r>
    </w:p>
    <w:p w:rsidR="00000000" w:rsidRDefault="004C3E35">
      <w:pPr>
        <w:spacing w:before="120" w:after="280" w:afterAutospacing="1"/>
      </w:pPr>
      <w:r>
        <w:t>-</w:t>
      </w:r>
      <w:r>
        <w:t xml:space="preserve"> Đồng chí Nguyễn Tường Văn, Thứ trưởng Bộ Xây dựng;</w:t>
      </w:r>
    </w:p>
    <w:p w:rsidR="00000000" w:rsidRDefault="004C3E35">
      <w:pPr>
        <w:spacing w:before="120" w:after="280" w:afterAutospacing="1"/>
      </w:pPr>
      <w:r>
        <w:t>- Đồng chí Võ Tấn Đức, Phó Chủ tịch Ủy ban nhân dân tỉnh Đồng Nai;</w:t>
      </w:r>
    </w:p>
    <w:p w:rsidR="00000000" w:rsidRDefault="004C3E35">
      <w:pPr>
        <w:spacing w:before="120" w:after="280" w:afterAutospacing="1"/>
      </w:pPr>
      <w:r>
        <w:t>- Đồng chí Bùi Xuân Cường, Phó Chủ tịch Ủy ban nhân dân Thành phố Hồ Chí Minh.</w:t>
      </w:r>
    </w:p>
    <w:p w:rsidR="00000000" w:rsidRDefault="004C3E35">
      <w:pPr>
        <w:spacing w:before="120" w:after="280" w:afterAutospacing="1"/>
      </w:pPr>
      <w:r>
        <w:t>Căn cứ nhu cầu nhiệm vụ trong quá trình hoạt động, Tổ trưở</w:t>
      </w:r>
      <w:r>
        <w:t>ng Tổ công tác quyết định việc thay đổi, bổ sung thành viên Tổ công tác.</w:t>
      </w:r>
    </w:p>
    <w:p w:rsidR="00000000" w:rsidRDefault="004C3E35">
      <w:pPr>
        <w:spacing w:before="120" w:after="280" w:afterAutospacing="1"/>
      </w:pPr>
      <w:r>
        <w:t>Tổ công tác giải thể sau khi Dự án hoàn thành và đưa vào khai thác sử dụng hoặc theo chỉ đạo của Thủ tướng Chính phủ.</w:t>
      </w:r>
    </w:p>
    <w:p w:rsidR="00000000" w:rsidRDefault="004C3E35">
      <w:pPr>
        <w:spacing w:before="120" w:after="280" w:afterAutospacing="1"/>
      </w:pPr>
      <w:r>
        <w:t>Các thành viên Tổ công tác hoạt động theo chế độ kiêm nhiệm.</w:t>
      </w:r>
    </w:p>
    <w:p w:rsidR="00000000" w:rsidRDefault="004C3E35">
      <w:pPr>
        <w:spacing w:before="120" w:after="280" w:afterAutospacing="1"/>
      </w:pPr>
      <w:r>
        <w:lastRenderedPageBreak/>
        <w:t xml:space="preserve">Tùy </w:t>
      </w:r>
      <w:r>
        <w:t>theo yêu cầu và nội dung công việc, Tổ trưởng Tổ công tác mời lãnh đạo các cơ quan, địa phương có liên quan tham gia các cuộc họp của Tổ công tác.</w:t>
      </w:r>
    </w:p>
    <w:p w:rsidR="00000000" w:rsidRDefault="004C3E35">
      <w:pPr>
        <w:spacing w:before="120" w:after="280" w:afterAutospacing="1"/>
      </w:pPr>
      <w:bookmarkStart w:id="4" w:name="dieu_2"/>
      <w:r>
        <w:rPr>
          <w:b/>
          <w:bCs/>
        </w:rPr>
        <w:t>Điều 2. Chức năng của Tổ công tác</w:t>
      </w:r>
      <w:bookmarkEnd w:id="4"/>
    </w:p>
    <w:p w:rsidR="00000000" w:rsidRDefault="004C3E35">
      <w:pPr>
        <w:spacing w:before="120" w:after="280" w:afterAutospacing="1"/>
      </w:pPr>
      <w:r>
        <w:t>Tổ công tác là Tổ chức phối hợp liên ngành, thực hiện chức năng giúp Thủ tư</w:t>
      </w:r>
      <w:r>
        <w:t>ớng Chính phủ chỉ đạo, đôn đốc, kiểm điểm các bộ, ngành, cơ quan có liên quan trong việc giải quyết những vấn đề quan trọng, liên ngành, xử lý khó khăn vướng mắc, tháo gỡ cơ chế kịp thời, đảm bảo tiến độ Dự án đầu tư xây dựng Cảng hàng không Quốc tế Long T</w:t>
      </w:r>
      <w:r>
        <w:t>hành giai đoạn 1.</w:t>
      </w:r>
    </w:p>
    <w:p w:rsidR="00000000" w:rsidRDefault="004C3E35">
      <w:pPr>
        <w:spacing w:before="120" w:after="280" w:afterAutospacing="1"/>
      </w:pPr>
      <w:bookmarkStart w:id="5" w:name="dieu_3"/>
      <w:r>
        <w:rPr>
          <w:b/>
          <w:bCs/>
        </w:rPr>
        <w:t>Điều 3. Nhiệm vụ và quyền hạn của Tổ công tác</w:t>
      </w:r>
      <w:bookmarkEnd w:id="5"/>
    </w:p>
    <w:p w:rsidR="00000000" w:rsidRDefault="004C3E35">
      <w:pPr>
        <w:spacing w:before="120" w:after="280" w:afterAutospacing="1"/>
      </w:pPr>
      <w:r>
        <w:t>1. Chỉ đạo, điều phối giúp Chính phủ, Thủ tướng Chính phủ triển khai chỉ đạo thực hiện Dự án Cảng hàng không Quốc tế Long Thành giai đoạn 1 đảm bảo tiến độ chất lượng.</w:t>
      </w:r>
    </w:p>
    <w:p w:rsidR="00000000" w:rsidRDefault="004C3E35">
      <w:pPr>
        <w:spacing w:before="120" w:after="280" w:afterAutospacing="1"/>
      </w:pPr>
      <w:r>
        <w:t>2. Thường xuyên theo dõi</w:t>
      </w:r>
      <w:r>
        <w:t xml:space="preserve"> kiểm tra tình hình triển khai Dự án, chủ động và kịp thời hỗ trợ Tổng công ty Cảng hàng không Việt Nam - CTCP (ACV), Tổng công ty Quản lý bay Việt Nam và các đơn vị liên quan thực hiện đảm bảo tiến độ theo chỉ đạo của Thủ tướng Chính phủ tại Quyết định số</w:t>
      </w:r>
      <w:r>
        <w:t xml:space="preserve"> 1777/QĐ-TTg ngày 11 tháng 11 năm 2020.</w:t>
      </w:r>
    </w:p>
    <w:p w:rsidR="00000000" w:rsidRDefault="004C3E35">
      <w:pPr>
        <w:spacing w:before="120" w:after="280" w:afterAutospacing="1"/>
      </w:pPr>
      <w:r>
        <w:t>3. Hằng tháng đánh giá kết quả thực hiện, kịp thời phát hiện những tồn tại, vướng mắc, giải quyết hoặc báo cáo Thủ tướng Chính phủ xem xét, giải quyết theo thẩm quyền.</w:t>
      </w:r>
    </w:p>
    <w:p w:rsidR="00000000" w:rsidRDefault="004C3E35">
      <w:pPr>
        <w:spacing w:before="120" w:after="280" w:afterAutospacing="1"/>
      </w:pPr>
      <w:r>
        <w:t>4. Nghiên cứu, đề xuất các giải pháp, giải quyết</w:t>
      </w:r>
      <w:r>
        <w:t xml:space="preserve"> các khó khăn, vướng mắc trong chính sách để triển khai đầu tư, quản lý, khai thác Cảng hàng không Quốc tế Long Thành giai đoạn 1 do các đơn vị đề xuất trình cấp có thẩm quyền xem xét, quyết định.</w:t>
      </w:r>
    </w:p>
    <w:p w:rsidR="00000000" w:rsidRDefault="004C3E35">
      <w:pPr>
        <w:spacing w:before="120" w:after="280" w:afterAutospacing="1"/>
      </w:pPr>
      <w:bookmarkStart w:id="6" w:name="dieu_4"/>
      <w:r>
        <w:rPr>
          <w:b/>
          <w:bCs/>
        </w:rPr>
        <w:t>Điều 4.</w:t>
      </w:r>
      <w:r>
        <w:t xml:space="preserve"> Bộ Giao thông vận tải là Cơ quan thường trực Tổ côn</w:t>
      </w:r>
      <w:r>
        <w:t>g tác, sử dụng bộ máy hiện có để tổ chức thực hiện nhiệm vụ được Tổ công tác giao.</w:t>
      </w:r>
      <w:bookmarkEnd w:id="6"/>
    </w:p>
    <w:p w:rsidR="00000000" w:rsidRDefault="004C3E35">
      <w:pPr>
        <w:spacing w:before="120" w:after="280" w:afterAutospacing="1"/>
      </w:pPr>
      <w:bookmarkStart w:id="7" w:name="dieu_5"/>
      <w:r>
        <w:rPr>
          <w:b/>
          <w:bCs/>
        </w:rPr>
        <w:t>Điều 5.</w:t>
      </w:r>
      <w:r>
        <w:t xml:space="preserve"> Phó Thủ tướng Chính phủ - Tổ trưởng Tổ công tác khi ký các văn bản chỉ đạo được sử dụng con dấu của Thủ tướng Chính phủ; Bộ trưởng Bộ Giao thông vận tải - Tổ phó thư</w:t>
      </w:r>
      <w:r>
        <w:t>ờng trực Tổ công tác; Ủy ban Quản lý vốn nhà nước tại doanh nghiệp - Tổ phó Tổ công tác và các Ủy viên Tổ công tác khi ký các văn bản để thực hiện nhiệm vụ thành viên Tổ công tác được sử dụng con dấu của bộ, ngành, địa phương đó.</w:t>
      </w:r>
      <w:bookmarkEnd w:id="7"/>
    </w:p>
    <w:p w:rsidR="00000000" w:rsidRDefault="004C3E35">
      <w:pPr>
        <w:spacing w:before="120" w:after="280" w:afterAutospacing="1"/>
      </w:pPr>
      <w:bookmarkStart w:id="8" w:name="dieu_6"/>
      <w:r>
        <w:rPr>
          <w:b/>
          <w:bCs/>
        </w:rPr>
        <w:t>Điều 6. Kinh phí hoạt động</w:t>
      </w:r>
      <w:r>
        <w:rPr>
          <w:b/>
          <w:bCs/>
        </w:rPr>
        <w:t xml:space="preserve"> của Tổ công tác</w:t>
      </w:r>
      <w:bookmarkEnd w:id="8"/>
    </w:p>
    <w:p w:rsidR="00000000" w:rsidRDefault="004C3E35">
      <w:pPr>
        <w:spacing w:before="120" w:after="280" w:afterAutospacing="1"/>
      </w:pPr>
      <w:r>
        <w:t>Kinh phí hoạt động của Tổ công tác do ngân sách nhà nước đảm bảo và được bố trí trong kinh phí thường xuyên của Bộ Giao thông vận tải, đảm bảo phù hợp với quy định của Luật Ngân sách nhà nước và quyết định của pháp luật về quản lý ngân sác</w:t>
      </w:r>
      <w:r>
        <w:t>h nhà nước.</w:t>
      </w:r>
    </w:p>
    <w:p w:rsidR="00000000" w:rsidRDefault="004C3E35">
      <w:pPr>
        <w:spacing w:before="120" w:after="280" w:afterAutospacing="1"/>
      </w:pPr>
      <w:bookmarkStart w:id="9" w:name="dieu_7"/>
      <w:r>
        <w:rPr>
          <w:b/>
          <w:bCs/>
        </w:rPr>
        <w:t>Điều 7. Chế độ làm việc của Tổ công tác</w:t>
      </w:r>
      <w:bookmarkEnd w:id="9"/>
    </w:p>
    <w:p w:rsidR="00000000" w:rsidRDefault="004C3E35">
      <w:pPr>
        <w:spacing w:before="120" w:after="280" w:afterAutospacing="1"/>
      </w:pPr>
      <w:r>
        <w:t>Tổ công tác làm việc theo chế độ đề cao trách nhiệm cá nhân của người đứng đầu.</w:t>
      </w:r>
    </w:p>
    <w:p w:rsidR="00000000" w:rsidRDefault="004C3E35">
      <w:pPr>
        <w:spacing w:before="120" w:after="280" w:afterAutospacing="1"/>
      </w:pPr>
      <w:bookmarkStart w:id="10" w:name="dieu_8"/>
      <w:r>
        <w:rPr>
          <w:b/>
          <w:bCs/>
        </w:rPr>
        <w:lastRenderedPageBreak/>
        <w:t>Điều 8. Chế độ thông tin báo cáo của Tổ công tác</w:t>
      </w:r>
      <w:bookmarkEnd w:id="10"/>
    </w:p>
    <w:p w:rsidR="00000000" w:rsidRDefault="004C3E35">
      <w:pPr>
        <w:spacing w:before="120" w:after="280" w:afterAutospacing="1"/>
      </w:pPr>
      <w:r>
        <w:t>Tổ công tác có trách nhiệm báo cáo Thủ tướng Chính phủ về tình hình hoạt độ</w:t>
      </w:r>
      <w:r>
        <w:t>ng của Tổ công tác định kỳ 01 tháng, đột xuất theo yêu cầu của Thủ tướng Chính phủ.</w:t>
      </w:r>
    </w:p>
    <w:p w:rsidR="00000000" w:rsidRDefault="004C3E35">
      <w:pPr>
        <w:spacing w:before="120" w:after="280" w:afterAutospacing="1"/>
      </w:pPr>
      <w:bookmarkStart w:id="11" w:name="dieu_9"/>
      <w:r>
        <w:rPr>
          <w:b/>
          <w:bCs/>
        </w:rPr>
        <w:t>Điều 9. Quyết định này có hiệu lực thi hành kể từ ngày ký ban hành</w:t>
      </w:r>
      <w:bookmarkEnd w:id="11"/>
    </w:p>
    <w:p w:rsidR="00000000" w:rsidRDefault="004C3E35">
      <w:pPr>
        <w:spacing w:before="120" w:after="280" w:afterAutospacing="1"/>
      </w:pPr>
      <w:r>
        <w:t>Tổ trưởng Tổ công tác, Bộ trưởng Bộ Giao thông vận tải, Chủ tịch Ủy ban Quản lý vốn nhà nước tại doanh ng</w:t>
      </w:r>
      <w:r>
        <w:t>hiệp, các Bộ trưởng, Thủ trưởng cơ quan ngang bộ, Thủ trưởng cơ quan thuộc Chính phủ, Chủ tịch Ủy ban nhân dân tỉnh Đồng Nai, Chủ tịch Ủy ban nhân dân Thành phố Hồ Chí Minh và người đứng đầu các cơ quan, đơn vị liên quan chịu trách nhiệm thi hành Quyết địn</w:t>
      </w:r>
      <w:r>
        <w:t>h này./.</w:t>
      </w:r>
    </w:p>
    <w:p w:rsidR="00000000" w:rsidRDefault="004C3E3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E35">
            <w:pPr>
              <w:spacing w:before="120"/>
            </w:pPr>
            <w:r>
              <w:rPr>
                <w:b/>
                <w:bCs/>
                <w:i/>
                <w:iCs/>
              </w:rPr>
              <w:br/>
              <w:t>Nơi nhận:</w:t>
            </w:r>
            <w:r>
              <w:rPr>
                <w:b/>
                <w:bCs/>
                <w:i/>
                <w:iCs/>
              </w:rPr>
              <w:br/>
            </w:r>
            <w:r>
              <w:rPr>
                <w:sz w:val="16"/>
              </w:rPr>
              <w:t>- Như Điều 9;</w:t>
            </w:r>
            <w:r>
              <w:rPr>
                <w:sz w:val="16"/>
              </w:rPr>
              <w:br/>
              <w:t>- Thủ tướng, các Phó Thủ tướng Chính phủ;</w:t>
            </w:r>
            <w:r>
              <w:rPr>
                <w:sz w:val="16"/>
              </w:rPr>
              <w:br/>
              <w:t>- Các Ủy viên Tổ công tác;</w:t>
            </w:r>
            <w:r>
              <w:rPr>
                <w:sz w:val="16"/>
              </w:rPr>
              <w:br/>
              <w:t>- Các Bộ: GTVT, TN&amp;MT, QP, CA, TC, KH&amp;ĐT, XD;</w:t>
            </w:r>
            <w:r>
              <w:rPr>
                <w:sz w:val="16"/>
              </w:rPr>
              <w:br/>
              <w:t>- Ủy ban Quản lý vốn nhà nước tại doanh nghiệp;</w:t>
            </w:r>
            <w:r>
              <w:rPr>
                <w:sz w:val="16"/>
              </w:rPr>
              <w:br/>
              <w:t>- UBND Tp Hồ Chí Minh;</w:t>
            </w:r>
            <w:r>
              <w:rPr>
                <w:sz w:val="16"/>
              </w:rPr>
              <w:br/>
              <w:t>- UBND tỉnh Đồng Nai;</w:t>
            </w:r>
            <w:r>
              <w:rPr>
                <w:sz w:val="16"/>
              </w:rPr>
              <w:br/>
              <w:t>- VPCP: BTCN</w:t>
            </w:r>
            <w:r>
              <w:rPr>
                <w:sz w:val="16"/>
              </w:rPr>
              <w:t>, các PCN, Trợ lý TTg, TGĐ Cổng TTĐT,</w:t>
            </w:r>
            <w:r>
              <w:rPr>
                <w:sz w:val="16"/>
              </w:rPr>
              <w:br/>
              <w:t>các Vụ: KTTH, NC, PL, NN, QHĐP;</w:t>
            </w:r>
            <w:r>
              <w:rPr>
                <w:sz w:val="16"/>
              </w:rPr>
              <w:br/>
              <w:t>- Lưu: VT, CN (02b).</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3E35">
            <w:pPr>
              <w:spacing w:before="120"/>
              <w:jc w:val="center"/>
            </w:pPr>
            <w:r>
              <w:rPr>
                <w:b/>
                <w:bCs/>
              </w:rPr>
              <w:t>THỦ TƯỚNG</w:t>
            </w:r>
            <w:r>
              <w:rPr>
                <w:b/>
                <w:bCs/>
              </w:rPr>
              <w:br/>
            </w:r>
            <w:r>
              <w:rPr>
                <w:b/>
                <w:bCs/>
              </w:rPr>
              <w:br/>
            </w:r>
            <w:r>
              <w:rPr>
                <w:b/>
                <w:bCs/>
              </w:rPr>
              <w:br/>
            </w:r>
            <w:r>
              <w:rPr>
                <w:b/>
                <w:bCs/>
              </w:rPr>
              <w:br/>
            </w:r>
            <w:r>
              <w:rPr>
                <w:b/>
                <w:bCs/>
              </w:rPr>
              <w:br/>
              <w:t>Phạm Minh Chính</w:t>
            </w:r>
          </w:p>
        </w:tc>
      </w:tr>
    </w:tbl>
    <w:p w:rsidR="00000000" w:rsidRDefault="004C3E35">
      <w:pPr>
        <w:spacing w:before="120" w:after="280" w:afterAutospacing="1"/>
      </w:pPr>
      <w:r>
        <w:t> </w:t>
      </w:r>
    </w:p>
    <w:p w:rsidR="00000000" w:rsidRDefault="004C3E35">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35"/>
    <w:rsid w:val="004C3E3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C3CEFAB-9A37-457F-BA2A-D141539F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2023-06-02T09:44:00Z</dcterms:created>
  <dcterms:modified xsi:type="dcterms:W3CDTF">2023-06-02T09:44:00Z</dcterms:modified>
</cp:coreProperties>
</file>