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BF6EF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jc w:val="center"/>
              <w:rPr>
                <w:sz w:val="26"/>
                <w:szCs w:val="26"/>
              </w:rPr>
            </w:pPr>
            <w:bookmarkStart w:id="0" w:name="_GoBack"/>
            <w:r w:rsidRPr="00BF6EF0">
              <w:rPr>
                <w:b/>
                <w:bCs/>
                <w:sz w:val="26"/>
                <w:szCs w:val="26"/>
              </w:rPr>
              <w:t>THỦ TƯỚNG CHÍNH PHỦ</w:t>
            </w:r>
            <w:r w:rsidRPr="00BF6EF0">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jc w:val="center"/>
              <w:rPr>
                <w:sz w:val="26"/>
                <w:szCs w:val="26"/>
              </w:rPr>
            </w:pPr>
            <w:r w:rsidRPr="00BF6EF0">
              <w:rPr>
                <w:b/>
                <w:bCs/>
                <w:sz w:val="26"/>
                <w:szCs w:val="26"/>
              </w:rPr>
              <w:t>CỘNG HÒA XÃ HỘI CHỦ NGHĨA VIỆT NAM</w:t>
            </w:r>
            <w:r w:rsidRPr="00BF6EF0">
              <w:rPr>
                <w:b/>
                <w:bCs/>
                <w:sz w:val="26"/>
                <w:szCs w:val="26"/>
              </w:rPr>
              <w:br/>
              <w:t>Độc lập - Tự do - Hạnh phúc</w:t>
            </w:r>
            <w:r w:rsidRPr="00BF6EF0">
              <w:rPr>
                <w:b/>
                <w:bCs/>
                <w:sz w:val="26"/>
                <w:szCs w:val="26"/>
              </w:rPr>
              <w:br/>
              <w:t>---------------</w:t>
            </w:r>
          </w:p>
        </w:tc>
      </w:tr>
      <w:tr w:rsidR="00000000" w:rsidRPr="00BF6EF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jc w:val="center"/>
              <w:rPr>
                <w:sz w:val="26"/>
                <w:szCs w:val="26"/>
              </w:rPr>
            </w:pPr>
            <w:r w:rsidRPr="00BF6EF0">
              <w:rPr>
                <w:sz w:val="26"/>
                <w:szCs w:val="26"/>
              </w:rPr>
              <w:t>Số: 390/QĐ-TTg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jc w:val="right"/>
              <w:rPr>
                <w:sz w:val="26"/>
                <w:szCs w:val="26"/>
              </w:rPr>
            </w:pPr>
            <w:r w:rsidRPr="00BF6EF0">
              <w:rPr>
                <w:i/>
                <w:iCs/>
                <w:sz w:val="26"/>
                <w:szCs w:val="26"/>
              </w:rPr>
              <w:t>Hà Nội, ngày 14 tháng 4 năm 2023</w:t>
            </w:r>
          </w:p>
        </w:tc>
      </w:tr>
    </w:tbl>
    <w:p w:rsidR="00000000" w:rsidRPr="00BF6EF0" w:rsidRDefault="00BF6EF0">
      <w:pPr>
        <w:spacing w:before="120" w:after="280" w:afterAutospacing="1"/>
        <w:rPr>
          <w:sz w:val="26"/>
          <w:szCs w:val="26"/>
        </w:rPr>
      </w:pPr>
      <w:r w:rsidRPr="00BF6EF0">
        <w:rPr>
          <w:sz w:val="26"/>
          <w:szCs w:val="26"/>
        </w:rPr>
        <w:t> </w:t>
      </w:r>
    </w:p>
    <w:p w:rsidR="00000000" w:rsidRPr="00BF6EF0" w:rsidRDefault="00BF6EF0">
      <w:pPr>
        <w:spacing w:before="120" w:after="280" w:afterAutospacing="1"/>
        <w:jc w:val="center"/>
        <w:rPr>
          <w:sz w:val="26"/>
          <w:szCs w:val="26"/>
        </w:rPr>
      </w:pPr>
      <w:bookmarkStart w:id="1" w:name="loai_1"/>
      <w:r w:rsidRPr="00BF6EF0">
        <w:rPr>
          <w:b/>
          <w:bCs/>
          <w:sz w:val="26"/>
          <w:szCs w:val="26"/>
        </w:rPr>
        <w:t>QUYẾT ĐỊNH</w:t>
      </w:r>
      <w:bookmarkEnd w:id="1"/>
    </w:p>
    <w:p w:rsidR="00000000" w:rsidRPr="00BF6EF0" w:rsidRDefault="00BF6EF0">
      <w:pPr>
        <w:spacing w:before="120" w:after="280" w:afterAutospacing="1"/>
        <w:jc w:val="center"/>
        <w:rPr>
          <w:sz w:val="26"/>
          <w:szCs w:val="26"/>
        </w:rPr>
      </w:pPr>
      <w:bookmarkStart w:id="2" w:name="loai_1_name"/>
      <w:r w:rsidRPr="00BF6EF0">
        <w:rPr>
          <w:sz w:val="26"/>
          <w:szCs w:val="26"/>
        </w:rPr>
        <w:t>VỀ VIỆC THÀNH LẬP HỘI ĐỒNG THẨM ĐỊNH QUY HOẠCH HỆ THỐNG ĐÔ THỊ VÀ NÔNG THÔN THỜI KỲ 20</w:t>
      </w:r>
      <w:r w:rsidRPr="00BF6EF0">
        <w:rPr>
          <w:sz w:val="26"/>
          <w:szCs w:val="26"/>
        </w:rPr>
        <w:t>21 - 2030, TẦM NHÌN ĐẾN NĂM 2050</w:t>
      </w:r>
      <w:bookmarkEnd w:id="2"/>
    </w:p>
    <w:p w:rsidR="00000000" w:rsidRPr="00BF6EF0" w:rsidRDefault="00BF6EF0">
      <w:pPr>
        <w:spacing w:before="120" w:after="280" w:afterAutospacing="1"/>
        <w:jc w:val="center"/>
        <w:rPr>
          <w:sz w:val="26"/>
          <w:szCs w:val="26"/>
        </w:rPr>
      </w:pPr>
      <w:r w:rsidRPr="00BF6EF0">
        <w:rPr>
          <w:b/>
          <w:bCs/>
          <w:sz w:val="26"/>
          <w:szCs w:val="26"/>
        </w:rPr>
        <w:t>THỦ TƯỚNG CHÍNH PHỦ</w:t>
      </w:r>
    </w:p>
    <w:p w:rsidR="00000000" w:rsidRPr="00BF6EF0" w:rsidRDefault="00BF6EF0">
      <w:pPr>
        <w:spacing w:before="120" w:after="280" w:afterAutospacing="1"/>
        <w:rPr>
          <w:sz w:val="26"/>
          <w:szCs w:val="26"/>
        </w:rPr>
      </w:pPr>
      <w:r w:rsidRPr="00BF6EF0">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BF6EF0" w:rsidRDefault="00BF6EF0">
      <w:pPr>
        <w:spacing w:before="120" w:after="280" w:afterAutospacing="1"/>
        <w:rPr>
          <w:sz w:val="26"/>
          <w:szCs w:val="26"/>
        </w:rPr>
      </w:pPr>
      <w:r w:rsidRPr="00BF6EF0">
        <w:rPr>
          <w:i/>
          <w:iCs/>
          <w:sz w:val="26"/>
          <w:szCs w:val="26"/>
        </w:rPr>
        <w:t>Căn cứ Luật Quy hoạc</w:t>
      </w:r>
      <w:r w:rsidRPr="00BF6EF0">
        <w:rPr>
          <w:i/>
          <w:iCs/>
          <w:sz w:val="26"/>
          <w:szCs w:val="26"/>
        </w:rPr>
        <w:t>h ngày 24 tháng 11 năm 2017;</w:t>
      </w:r>
    </w:p>
    <w:p w:rsidR="00000000" w:rsidRPr="00BF6EF0" w:rsidRDefault="00BF6EF0">
      <w:pPr>
        <w:spacing w:before="120" w:after="280" w:afterAutospacing="1"/>
        <w:rPr>
          <w:sz w:val="26"/>
          <w:szCs w:val="26"/>
        </w:rPr>
      </w:pPr>
      <w:r w:rsidRPr="00BF6EF0">
        <w:rPr>
          <w:i/>
          <w:iCs/>
          <w:sz w:val="26"/>
          <w:szCs w:val="26"/>
        </w:rPr>
        <w:t>Căn cứ Luật Bảo vệ môi trường ngày 17 tháng 11 năm 2020;</w:t>
      </w:r>
    </w:p>
    <w:p w:rsidR="00000000" w:rsidRPr="00BF6EF0" w:rsidRDefault="00BF6EF0">
      <w:pPr>
        <w:spacing w:before="120" w:after="280" w:afterAutospacing="1"/>
        <w:rPr>
          <w:sz w:val="26"/>
          <w:szCs w:val="26"/>
        </w:rPr>
      </w:pPr>
      <w:r w:rsidRPr="00BF6EF0">
        <w:rPr>
          <w:i/>
          <w:iCs/>
          <w:sz w:val="26"/>
          <w:szCs w:val="26"/>
        </w:rPr>
        <w:t>Căn cứ Nghị định số 39/2022/NĐ-CP ngày 18 tháng 6 năm 2022 của Chính phủ ban hành Quy chế làm việc của Chính phủ;</w:t>
      </w:r>
    </w:p>
    <w:p w:rsidR="00000000" w:rsidRPr="00BF6EF0" w:rsidRDefault="00BF6EF0">
      <w:pPr>
        <w:spacing w:before="120" w:after="280" w:afterAutospacing="1"/>
        <w:rPr>
          <w:sz w:val="26"/>
          <w:szCs w:val="26"/>
        </w:rPr>
      </w:pPr>
      <w:r w:rsidRPr="00BF6EF0">
        <w:rPr>
          <w:i/>
          <w:iCs/>
          <w:sz w:val="26"/>
          <w:szCs w:val="26"/>
        </w:rPr>
        <w:t>Căn cứ Nghị định số 37/2019/NĐ-CP ngày 07 tháng 5 năm 20</w:t>
      </w:r>
      <w:r w:rsidRPr="00BF6EF0">
        <w:rPr>
          <w:i/>
          <w:iCs/>
          <w:sz w:val="26"/>
          <w:szCs w:val="26"/>
        </w:rPr>
        <w:t>19 của Chính phủ quy định chi tiết thi hành một số điều của Luật Quy hoạch;</w:t>
      </w:r>
    </w:p>
    <w:p w:rsidR="00000000" w:rsidRPr="00BF6EF0" w:rsidRDefault="00BF6EF0">
      <w:pPr>
        <w:spacing w:before="120" w:after="280" w:afterAutospacing="1"/>
        <w:rPr>
          <w:sz w:val="26"/>
          <w:szCs w:val="26"/>
        </w:rPr>
      </w:pPr>
      <w:r w:rsidRPr="00BF6EF0">
        <w:rPr>
          <w:i/>
          <w:iCs/>
          <w:sz w:val="26"/>
          <w:szCs w:val="26"/>
        </w:rPr>
        <w:t>Căn cứ Quyết định số 294/QĐ-TTg ngày 24 tháng 02 năm 2020 của Thủ tướng Chính phủ phê duyệt Nhiệm vụ lập Quy hoạch hệ thống đô thị và nông thôn thời kỳ 2021 - 2030, tầm nhìn đến nă</w:t>
      </w:r>
      <w:r w:rsidRPr="00BF6EF0">
        <w:rPr>
          <w:i/>
          <w:iCs/>
          <w:sz w:val="26"/>
          <w:szCs w:val="26"/>
        </w:rPr>
        <w:t>m 2050;</w:t>
      </w:r>
    </w:p>
    <w:p w:rsidR="00000000" w:rsidRPr="00BF6EF0" w:rsidRDefault="00BF6EF0">
      <w:pPr>
        <w:spacing w:before="120" w:after="280" w:afterAutospacing="1"/>
        <w:rPr>
          <w:sz w:val="26"/>
          <w:szCs w:val="26"/>
        </w:rPr>
      </w:pPr>
      <w:r w:rsidRPr="00BF6EF0">
        <w:rPr>
          <w:i/>
          <w:iCs/>
          <w:sz w:val="26"/>
          <w:szCs w:val="26"/>
        </w:rPr>
        <w:t>Theo đề nghị của Bộ trưởng Bộ Xây dựng tại Tờ trình số 01/TT-BXD ngày 06 tháng 01 năm 2023.</w:t>
      </w:r>
    </w:p>
    <w:p w:rsidR="00000000" w:rsidRPr="00BF6EF0" w:rsidRDefault="00BF6EF0">
      <w:pPr>
        <w:spacing w:before="120" w:after="280" w:afterAutospacing="1"/>
        <w:jc w:val="center"/>
        <w:rPr>
          <w:sz w:val="26"/>
          <w:szCs w:val="26"/>
        </w:rPr>
      </w:pPr>
      <w:r w:rsidRPr="00BF6EF0">
        <w:rPr>
          <w:b/>
          <w:bCs/>
          <w:sz w:val="26"/>
          <w:szCs w:val="26"/>
        </w:rPr>
        <w:t>QUYẾT ĐỊNH:</w:t>
      </w:r>
    </w:p>
    <w:p w:rsidR="00000000" w:rsidRPr="00BF6EF0" w:rsidRDefault="00BF6EF0">
      <w:pPr>
        <w:spacing w:before="120" w:after="280" w:afterAutospacing="1"/>
        <w:rPr>
          <w:sz w:val="26"/>
          <w:szCs w:val="26"/>
        </w:rPr>
      </w:pPr>
      <w:bookmarkStart w:id="3" w:name="dieu_1"/>
      <w:r w:rsidRPr="00BF6EF0">
        <w:rPr>
          <w:b/>
          <w:bCs/>
          <w:sz w:val="26"/>
          <w:szCs w:val="26"/>
        </w:rPr>
        <w:t>Điều 1.</w:t>
      </w:r>
      <w:r w:rsidRPr="00BF6EF0">
        <w:rPr>
          <w:sz w:val="26"/>
          <w:szCs w:val="26"/>
        </w:rPr>
        <w:t xml:space="preserve"> Thành lập Hội đồng thẩm định Quy hoạch hệ thống đô thị và nông thôn thời kỳ 2021 - 2030, tầm nhìn đến năm 2050 (sau đây gọi tắt là Hội đ</w:t>
      </w:r>
      <w:r w:rsidRPr="00BF6EF0">
        <w:rPr>
          <w:sz w:val="26"/>
          <w:szCs w:val="26"/>
        </w:rPr>
        <w:t>ồng thẩm định) với những nội dung chủ yếu như sau:</w:t>
      </w:r>
      <w:bookmarkEnd w:id="3"/>
    </w:p>
    <w:p w:rsidR="00000000" w:rsidRPr="00BF6EF0" w:rsidRDefault="00BF6EF0">
      <w:pPr>
        <w:spacing w:before="120" w:after="280" w:afterAutospacing="1"/>
        <w:rPr>
          <w:sz w:val="26"/>
          <w:szCs w:val="26"/>
        </w:rPr>
      </w:pPr>
      <w:r w:rsidRPr="00BF6EF0">
        <w:rPr>
          <w:sz w:val="26"/>
          <w:szCs w:val="26"/>
        </w:rPr>
        <w:t>1. Thành phần Hội đồng thẩm định:</w:t>
      </w:r>
    </w:p>
    <w:p w:rsidR="00000000" w:rsidRPr="00BF6EF0" w:rsidRDefault="00BF6EF0">
      <w:pPr>
        <w:spacing w:before="120" w:after="280" w:afterAutospacing="1"/>
        <w:rPr>
          <w:sz w:val="26"/>
          <w:szCs w:val="26"/>
        </w:rPr>
      </w:pPr>
      <w:r w:rsidRPr="00BF6EF0">
        <w:rPr>
          <w:sz w:val="26"/>
          <w:szCs w:val="26"/>
        </w:rPr>
        <w:t>a) Chủ tịch Hội đồng: Phó Thủ tướng Chính phủ Trần Hồng Hà.</w:t>
      </w:r>
    </w:p>
    <w:p w:rsidR="00000000" w:rsidRPr="00BF6EF0" w:rsidRDefault="00BF6EF0">
      <w:pPr>
        <w:spacing w:before="120" w:after="280" w:afterAutospacing="1"/>
        <w:rPr>
          <w:sz w:val="26"/>
          <w:szCs w:val="26"/>
        </w:rPr>
      </w:pPr>
      <w:r w:rsidRPr="00BF6EF0">
        <w:rPr>
          <w:sz w:val="26"/>
          <w:szCs w:val="26"/>
        </w:rPr>
        <w:t>b) Phó Chủ tịch Hội đồng: Bộ trưởng Bộ Xây dựng Nguyễn Thanh Nghị.</w:t>
      </w:r>
    </w:p>
    <w:p w:rsidR="00000000" w:rsidRPr="00BF6EF0" w:rsidRDefault="00BF6EF0">
      <w:pPr>
        <w:spacing w:before="120" w:after="280" w:afterAutospacing="1"/>
        <w:rPr>
          <w:sz w:val="26"/>
          <w:szCs w:val="26"/>
        </w:rPr>
      </w:pPr>
      <w:r w:rsidRPr="00BF6EF0">
        <w:rPr>
          <w:sz w:val="26"/>
          <w:szCs w:val="26"/>
        </w:rPr>
        <w:lastRenderedPageBreak/>
        <w:t>c) Các Ủy viên Hội đồng bao gồm:</w:t>
      </w:r>
    </w:p>
    <w:p w:rsidR="00000000" w:rsidRPr="00BF6EF0" w:rsidRDefault="00BF6EF0">
      <w:pPr>
        <w:spacing w:before="120" w:after="280" w:afterAutospacing="1"/>
        <w:rPr>
          <w:sz w:val="26"/>
          <w:szCs w:val="26"/>
        </w:rPr>
      </w:pPr>
      <w:r w:rsidRPr="00BF6EF0">
        <w:rPr>
          <w:sz w:val="26"/>
          <w:szCs w:val="26"/>
        </w:rPr>
        <w:t>- Ông Nguyễ</w:t>
      </w:r>
      <w:r w:rsidRPr="00BF6EF0">
        <w:rPr>
          <w:sz w:val="26"/>
          <w:szCs w:val="26"/>
        </w:rPr>
        <w:t xml:space="preserve">n Tường Văn, Thứ trưởng Bộ Xây dựng; </w:t>
      </w:r>
    </w:p>
    <w:p w:rsidR="00000000" w:rsidRPr="00BF6EF0" w:rsidRDefault="00BF6EF0">
      <w:pPr>
        <w:spacing w:before="120" w:after="280" w:afterAutospacing="1"/>
        <w:rPr>
          <w:sz w:val="26"/>
          <w:szCs w:val="26"/>
        </w:rPr>
      </w:pPr>
      <w:r w:rsidRPr="00BF6EF0">
        <w:rPr>
          <w:sz w:val="26"/>
          <w:szCs w:val="26"/>
        </w:rPr>
        <w:t>- Ông Nguyễn Danh Huy, Thứ trưởng Bộ Giao thông vận tải;</w:t>
      </w:r>
    </w:p>
    <w:p w:rsidR="00000000" w:rsidRPr="00BF6EF0" w:rsidRDefault="00BF6EF0">
      <w:pPr>
        <w:spacing w:before="120" w:after="280" w:afterAutospacing="1"/>
        <w:rPr>
          <w:sz w:val="26"/>
          <w:szCs w:val="26"/>
        </w:rPr>
      </w:pPr>
      <w:r w:rsidRPr="00BF6EF0">
        <w:rPr>
          <w:sz w:val="26"/>
          <w:szCs w:val="26"/>
        </w:rPr>
        <w:t>- Ông Trần Thanh Nam, Thứ trưởng Bộ Nông nghiệp và Phát triển nông thôn;</w:t>
      </w:r>
    </w:p>
    <w:p w:rsidR="00000000" w:rsidRPr="00BF6EF0" w:rsidRDefault="00BF6EF0">
      <w:pPr>
        <w:spacing w:before="120" w:after="280" w:afterAutospacing="1"/>
        <w:rPr>
          <w:sz w:val="26"/>
          <w:szCs w:val="26"/>
        </w:rPr>
      </w:pPr>
      <w:r w:rsidRPr="00BF6EF0">
        <w:rPr>
          <w:sz w:val="26"/>
          <w:szCs w:val="26"/>
        </w:rPr>
        <w:t>- Ông Huỳnh Chiến Thắng, Thượng tướng, Ủy viên Trung ương Đảng, Phó Tổng tham mưu trưởng</w:t>
      </w:r>
      <w:r w:rsidRPr="00BF6EF0">
        <w:rPr>
          <w:sz w:val="26"/>
          <w:szCs w:val="26"/>
        </w:rPr>
        <w:t xml:space="preserve"> Quân đội nhân dân Việt Nam;</w:t>
      </w:r>
    </w:p>
    <w:p w:rsidR="00000000" w:rsidRPr="00BF6EF0" w:rsidRDefault="00BF6EF0">
      <w:pPr>
        <w:spacing w:before="120" w:after="280" w:afterAutospacing="1"/>
        <w:rPr>
          <w:sz w:val="26"/>
          <w:szCs w:val="26"/>
        </w:rPr>
      </w:pPr>
      <w:r w:rsidRPr="00BF6EF0">
        <w:rPr>
          <w:sz w:val="26"/>
          <w:szCs w:val="26"/>
        </w:rPr>
        <w:t>- Ông Cao Anh Tuấn, Thứ trưởng Bộ Tài chính;</w:t>
      </w:r>
    </w:p>
    <w:p w:rsidR="00000000" w:rsidRPr="00BF6EF0" w:rsidRDefault="00BF6EF0">
      <w:pPr>
        <w:spacing w:before="120" w:after="280" w:afterAutospacing="1"/>
        <w:rPr>
          <w:sz w:val="26"/>
          <w:szCs w:val="26"/>
        </w:rPr>
      </w:pPr>
      <w:r w:rsidRPr="00BF6EF0">
        <w:rPr>
          <w:sz w:val="26"/>
          <w:szCs w:val="26"/>
        </w:rPr>
        <w:t>- Ông Nguyễn Hữu Dũng, Phó Chủ tịch Ủy ban trung ương Mặt trận Tổ quốc Việt Nam;</w:t>
      </w:r>
    </w:p>
    <w:p w:rsidR="00000000" w:rsidRPr="00BF6EF0" w:rsidRDefault="00BF6EF0">
      <w:pPr>
        <w:spacing w:before="120" w:after="280" w:afterAutospacing="1"/>
        <w:rPr>
          <w:sz w:val="26"/>
          <w:szCs w:val="26"/>
        </w:rPr>
      </w:pPr>
      <w:r w:rsidRPr="00BF6EF0">
        <w:rPr>
          <w:sz w:val="26"/>
          <w:szCs w:val="26"/>
        </w:rPr>
        <w:t>- Đại diện Lãnh đạo Bộ Công Thương;</w:t>
      </w:r>
    </w:p>
    <w:p w:rsidR="00000000" w:rsidRPr="00BF6EF0" w:rsidRDefault="00BF6EF0">
      <w:pPr>
        <w:spacing w:before="120" w:after="280" w:afterAutospacing="1"/>
        <w:rPr>
          <w:sz w:val="26"/>
          <w:szCs w:val="26"/>
        </w:rPr>
      </w:pPr>
      <w:r w:rsidRPr="00BF6EF0">
        <w:rPr>
          <w:sz w:val="26"/>
          <w:szCs w:val="26"/>
        </w:rPr>
        <w:t>- Đại diện Lãnh đạo Bộ Tài nguyên và Môi trường;</w:t>
      </w:r>
    </w:p>
    <w:p w:rsidR="00000000" w:rsidRPr="00BF6EF0" w:rsidRDefault="00BF6EF0">
      <w:pPr>
        <w:spacing w:before="120" w:after="280" w:afterAutospacing="1"/>
        <w:rPr>
          <w:sz w:val="26"/>
          <w:szCs w:val="26"/>
        </w:rPr>
      </w:pPr>
      <w:r w:rsidRPr="00BF6EF0">
        <w:rPr>
          <w:sz w:val="26"/>
          <w:szCs w:val="26"/>
        </w:rPr>
        <w:t xml:space="preserve">- Đại diện Lãnh </w:t>
      </w:r>
      <w:r w:rsidRPr="00BF6EF0">
        <w:rPr>
          <w:sz w:val="26"/>
          <w:szCs w:val="26"/>
        </w:rPr>
        <w:t>đạo Bộ Kế hoạch và Đầu tư;</w:t>
      </w:r>
    </w:p>
    <w:p w:rsidR="00000000" w:rsidRPr="00BF6EF0" w:rsidRDefault="00BF6EF0">
      <w:pPr>
        <w:spacing w:before="120" w:after="280" w:afterAutospacing="1"/>
        <w:rPr>
          <w:sz w:val="26"/>
          <w:szCs w:val="26"/>
        </w:rPr>
      </w:pPr>
      <w:r w:rsidRPr="00BF6EF0">
        <w:rPr>
          <w:sz w:val="26"/>
          <w:szCs w:val="26"/>
        </w:rPr>
        <w:t>- Đại diện Lãnh đạo Bộ Văn hóa, Thể thao và Du lịch;</w:t>
      </w:r>
    </w:p>
    <w:p w:rsidR="00000000" w:rsidRPr="00BF6EF0" w:rsidRDefault="00BF6EF0">
      <w:pPr>
        <w:spacing w:before="120" w:after="280" w:afterAutospacing="1"/>
        <w:rPr>
          <w:sz w:val="26"/>
          <w:szCs w:val="26"/>
        </w:rPr>
      </w:pPr>
      <w:r w:rsidRPr="00BF6EF0">
        <w:rPr>
          <w:sz w:val="26"/>
          <w:szCs w:val="26"/>
        </w:rPr>
        <w:t>- Đại diện Lãnh đạo Bộ Khoa học và Công nghệ;</w:t>
      </w:r>
    </w:p>
    <w:p w:rsidR="00000000" w:rsidRPr="00BF6EF0" w:rsidRDefault="00BF6EF0">
      <w:pPr>
        <w:spacing w:before="120" w:after="280" w:afterAutospacing="1"/>
        <w:rPr>
          <w:sz w:val="26"/>
          <w:szCs w:val="26"/>
        </w:rPr>
      </w:pPr>
      <w:r w:rsidRPr="00BF6EF0">
        <w:rPr>
          <w:sz w:val="26"/>
          <w:szCs w:val="26"/>
        </w:rPr>
        <w:t>- Đại diện Lãnh đạo Bộ Công an;</w:t>
      </w:r>
    </w:p>
    <w:p w:rsidR="00000000" w:rsidRPr="00BF6EF0" w:rsidRDefault="00BF6EF0">
      <w:pPr>
        <w:spacing w:before="120" w:after="280" w:afterAutospacing="1"/>
        <w:rPr>
          <w:sz w:val="26"/>
          <w:szCs w:val="26"/>
        </w:rPr>
      </w:pPr>
      <w:r w:rsidRPr="00BF6EF0">
        <w:rPr>
          <w:sz w:val="26"/>
          <w:szCs w:val="26"/>
        </w:rPr>
        <w:t>- Đại diện Lãnh đạo Bộ Nội vụ;</w:t>
      </w:r>
    </w:p>
    <w:p w:rsidR="00000000" w:rsidRPr="00BF6EF0" w:rsidRDefault="00BF6EF0">
      <w:pPr>
        <w:spacing w:before="120" w:after="280" w:afterAutospacing="1"/>
        <w:rPr>
          <w:sz w:val="26"/>
          <w:szCs w:val="26"/>
        </w:rPr>
      </w:pPr>
      <w:r w:rsidRPr="00BF6EF0">
        <w:rPr>
          <w:sz w:val="26"/>
          <w:szCs w:val="26"/>
        </w:rPr>
        <w:t>- Ông Dương Đức Tuấn, Phó Chủ tịch Ủy ban nhân dân thành phố Hà Nội</w:t>
      </w:r>
      <w:r w:rsidRPr="00BF6EF0">
        <w:rPr>
          <w:sz w:val="26"/>
          <w:szCs w:val="26"/>
        </w:rPr>
        <w:t>;</w:t>
      </w:r>
    </w:p>
    <w:p w:rsidR="00000000" w:rsidRPr="00BF6EF0" w:rsidRDefault="00BF6EF0">
      <w:pPr>
        <w:spacing w:before="120" w:after="280" w:afterAutospacing="1"/>
        <w:rPr>
          <w:sz w:val="26"/>
          <w:szCs w:val="26"/>
        </w:rPr>
      </w:pPr>
      <w:r w:rsidRPr="00BF6EF0">
        <w:rPr>
          <w:sz w:val="26"/>
          <w:szCs w:val="26"/>
        </w:rPr>
        <w:t>- Ông Bùi Xuân Cường, Phó Chủ tịch Ủy ban nhân dân Thành phố Hồ Chí Minh;</w:t>
      </w:r>
    </w:p>
    <w:p w:rsidR="00000000" w:rsidRPr="00BF6EF0" w:rsidRDefault="00BF6EF0">
      <w:pPr>
        <w:spacing w:before="120" w:after="280" w:afterAutospacing="1"/>
        <w:rPr>
          <w:sz w:val="26"/>
          <w:szCs w:val="26"/>
        </w:rPr>
      </w:pPr>
      <w:r w:rsidRPr="00BF6EF0">
        <w:rPr>
          <w:sz w:val="26"/>
          <w:szCs w:val="26"/>
        </w:rPr>
        <w:t>- Ông Lê Quang Nam, Phó Chủ tịch Ủy ban nhân dân thành phố Đà Nẵng;</w:t>
      </w:r>
    </w:p>
    <w:p w:rsidR="00000000" w:rsidRPr="00BF6EF0" w:rsidRDefault="00BF6EF0">
      <w:pPr>
        <w:spacing w:before="120" w:after="280" w:afterAutospacing="1"/>
        <w:rPr>
          <w:sz w:val="26"/>
          <w:szCs w:val="26"/>
        </w:rPr>
      </w:pPr>
      <w:r w:rsidRPr="00BF6EF0">
        <w:rPr>
          <w:sz w:val="26"/>
          <w:szCs w:val="26"/>
        </w:rPr>
        <w:t>- Ông Dương Tấn Hiển, Phó Chủ tịch Ủy ban nhân dân thành phố Cần Thơ;</w:t>
      </w:r>
    </w:p>
    <w:p w:rsidR="00000000" w:rsidRPr="00BF6EF0" w:rsidRDefault="00BF6EF0">
      <w:pPr>
        <w:spacing w:before="120" w:after="280" w:afterAutospacing="1"/>
        <w:rPr>
          <w:sz w:val="26"/>
          <w:szCs w:val="26"/>
        </w:rPr>
      </w:pPr>
      <w:r w:rsidRPr="00BF6EF0">
        <w:rPr>
          <w:sz w:val="26"/>
          <w:szCs w:val="26"/>
        </w:rPr>
        <w:t xml:space="preserve">- Ông Nguyễn Đức Thọ, Phó Chủ tịch Ủy ban </w:t>
      </w:r>
      <w:r w:rsidRPr="00BF6EF0">
        <w:rPr>
          <w:sz w:val="26"/>
          <w:szCs w:val="26"/>
        </w:rPr>
        <w:t>nhân dân thành phố Hải Phòng;</w:t>
      </w:r>
    </w:p>
    <w:p w:rsidR="00000000" w:rsidRPr="00BF6EF0" w:rsidRDefault="00BF6EF0">
      <w:pPr>
        <w:spacing w:before="120" w:after="280" w:afterAutospacing="1"/>
        <w:rPr>
          <w:sz w:val="26"/>
          <w:szCs w:val="26"/>
        </w:rPr>
      </w:pPr>
      <w:r w:rsidRPr="00BF6EF0">
        <w:rPr>
          <w:sz w:val="26"/>
          <w:szCs w:val="26"/>
        </w:rPr>
        <w:t>- Ông Phan Đăng Sơn, Chủ tịch Hội Kiến trúc sư Việt Nam;</w:t>
      </w:r>
    </w:p>
    <w:p w:rsidR="00000000" w:rsidRPr="00BF6EF0" w:rsidRDefault="00BF6EF0">
      <w:pPr>
        <w:spacing w:before="120" w:after="280" w:afterAutospacing="1"/>
        <w:rPr>
          <w:sz w:val="26"/>
          <w:szCs w:val="26"/>
        </w:rPr>
      </w:pPr>
      <w:r w:rsidRPr="00BF6EF0">
        <w:rPr>
          <w:sz w:val="26"/>
          <w:szCs w:val="26"/>
        </w:rPr>
        <w:t>- Ông Trần Ngọc Chính, Chủ tịch Hội Quy hoạch phát triển đô thị Việt Nam;</w:t>
      </w:r>
    </w:p>
    <w:p w:rsidR="00000000" w:rsidRPr="00BF6EF0" w:rsidRDefault="00BF6EF0">
      <w:pPr>
        <w:spacing w:before="120" w:after="280" w:afterAutospacing="1"/>
        <w:rPr>
          <w:sz w:val="26"/>
          <w:szCs w:val="26"/>
        </w:rPr>
      </w:pPr>
      <w:r w:rsidRPr="00BF6EF0">
        <w:rPr>
          <w:sz w:val="26"/>
          <w:szCs w:val="26"/>
        </w:rPr>
        <w:t>- Ông Ngô Trung Hải, Tổng Thư ký Hiệp hội các đô thị Việt Nam;</w:t>
      </w:r>
    </w:p>
    <w:p w:rsidR="00000000" w:rsidRPr="00BF6EF0" w:rsidRDefault="00BF6EF0">
      <w:pPr>
        <w:spacing w:before="120" w:after="280" w:afterAutospacing="1"/>
        <w:rPr>
          <w:sz w:val="26"/>
          <w:szCs w:val="26"/>
        </w:rPr>
      </w:pPr>
      <w:r w:rsidRPr="00BF6EF0">
        <w:rPr>
          <w:sz w:val="26"/>
          <w:szCs w:val="26"/>
        </w:rPr>
        <w:t>- Đại diện Lãnh đạo Tổng Hội Xây</w:t>
      </w:r>
      <w:r w:rsidRPr="00BF6EF0">
        <w:rPr>
          <w:sz w:val="26"/>
          <w:szCs w:val="26"/>
        </w:rPr>
        <w:t xml:space="preserve"> dựng Việt Nam.</w:t>
      </w:r>
    </w:p>
    <w:p w:rsidR="00000000" w:rsidRPr="00BF6EF0" w:rsidRDefault="00BF6EF0">
      <w:pPr>
        <w:spacing w:before="120" w:after="280" w:afterAutospacing="1"/>
        <w:rPr>
          <w:sz w:val="26"/>
          <w:szCs w:val="26"/>
        </w:rPr>
      </w:pPr>
      <w:r w:rsidRPr="00BF6EF0">
        <w:rPr>
          <w:sz w:val="26"/>
          <w:szCs w:val="26"/>
        </w:rPr>
        <w:lastRenderedPageBreak/>
        <w:t>d) Ủy viên phản biện là đại diện các Bộ: Giao thông vận tải; Nông nghiệp và Phát triển nông thôn; Kế hoạch và Đầu tư; Tài nguyên va Môi trường.</w:t>
      </w:r>
    </w:p>
    <w:p w:rsidR="00000000" w:rsidRPr="00BF6EF0" w:rsidRDefault="00BF6EF0">
      <w:pPr>
        <w:spacing w:before="120" w:after="280" w:afterAutospacing="1"/>
        <w:rPr>
          <w:sz w:val="26"/>
          <w:szCs w:val="26"/>
        </w:rPr>
      </w:pPr>
      <w:r w:rsidRPr="00BF6EF0">
        <w:rPr>
          <w:sz w:val="26"/>
          <w:szCs w:val="26"/>
        </w:rPr>
        <w:t>Bộ Xây dựng có trách nhiệm đề nghị các bộ, cơ quan, địa phương cử đại diện tham gia Hội đồng the</w:t>
      </w:r>
      <w:r w:rsidRPr="00BF6EF0">
        <w:rPr>
          <w:sz w:val="26"/>
          <w:szCs w:val="26"/>
        </w:rPr>
        <w:t>o quy định.</w:t>
      </w:r>
    </w:p>
    <w:p w:rsidR="00000000" w:rsidRPr="00BF6EF0" w:rsidRDefault="00BF6EF0">
      <w:pPr>
        <w:spacing w:before="120" w:after="280" w:afterAutospacing="1"/>
        <w:rPr>
          <w:sz w:val="26"/>
          <w:szCs w:val="26"/>
        </w:rPr>
      </w:pPr>
      <w:r w:rsidRPr="00BF6EF0">
        <w:rPr>
          <w:sz w:val="26"/>
          <w:szCs w:val="26"/>
        </w:rPr>
        <w:t>2. Cơ quan thường trực của Hội đồng thẩm định:</w:t>
      </w:r>
    </w:p>
    <w:p w:rsidR="00000000" w:rsidRPr="00BF6EF0" w:rsidRDefault="00BF6EF0">
      <w:pPr>
        <w:spacing w:before="120" w:after="280" w:afterAutospacing="1"/>
        <w:rPr>
          <w:sz w:val="26"/>
          <w:szCs w:val="26"/>
        </w:rPr>
      </w:pPr>
      <w:r w:rsidRPr="00BF6EF0">
        <w:rPr>
          <w:sz w:val="26"/>
          <w:szCs w:val="26"/>
        </w:rPr>
        <w:t>- Cơ quan thường trực Hội đồng thẩm định là Bộ Xây dựng.</w:t>
      </w:r>
    </w:p>
    <w:p w:rsidR="00000000" w:rsidRPr="00BF6EF0" w:rsidRDefault="00BF6EF0">
      <w:pPr>
        <w:spacing w:before="120" w:after="280" w:afterAutospacing="1"/>
        <w:rPr>
          <w:sz w:val="26"/>
          <w:szCs w:val="26"/>
        </w:rPr>
      </w:pPr>
      <w:r w:rsidRPr="00BF6EF0">
        <w:rPr>
          <w:sz w:val="26"/>
          <w:szCs w:val="26"/>
        </w:rPr>
        <w:t xml:space="preserve">- Trách nhiệm và quyền hạn của Cơ quan thường trực Hội đồng thẩm định quy hoạch thực hiện theo quy định tại </w:t>
      </w:r>
      <w:bookmarkStart w:id="4" w:name="dc_1"/>
      <w:r w:rsidRPr="00BF6EF0">
        <w:rPr>
          <w:sz w:val="26"/>
          <w:szCs w:val="26"/>
        </w:rPr>
        <w:t>Điều 34 Nghị định số 37/2019/NĐ-</w:t>
      </w:r>
      <w:r w:rsidRPr="00BF6EF0">
        <w:rPr>
          <w:sz w:val="26"/>
          <w:szCs w:val="26"/>
        </w:rPr>
        <w:t>CP</w:t>
      </w:r>
      <w:bookmarkEnd w:id="4"/>
      <w:r w:rsidRPr="00BF6EF0">
        <w:rPr>
          <w:sz w:val="26"/>
          <w:szCs w:val="26"/>
        </w:rPr>
        <w:t xml:space="preserve"> ngày 07 tháng 5 năm 2019 của Chính phủ.</w:t>
      </w:r>
    </w:p>
    <w:p w:rsidR="00000000" w:rsidRPr="00BF6EF0" w:rsidRDefault="00BF6EF0">
      <w:pPr>
        <w:spacing w:before="120" w:after="280" w:afterAutospacing="1"/>
        <w:rPr>
          <w:sz w:val="26"/>
          <w:szCs w:val="26"/>
        </w:rPr>
      </w:pPr>
      <w:bookmarkStart w:id="5" w:name="dieu_2"/>
      <w:r w:rsidRPr="00BF6EF0">
        <w:rPr>
          <w:b/>
          <w:bCs/>
          <w:sz w:val="26"/>
          <w:szCs w:val="26"/>
        </w:rPr>
        <w:t>Điều 2. Nhiệm vụ của Hội đồng thẩm định</w:t>
      </w:r>
      <w:bookmarkEnd w:id="5"/>
    </w:p>
    <w:p w:rsidR="00000000" w:rsidRPr="00BF6EF0" w:rsidRDefault="00BF6EF0">
      <w:pPr>
        <w:spacing w:before="120" w:after="280" w:afterAutospacing="1"/>
        <w:rPr>
          <w:sz w:val="26"/>
          <w:szCs w:val="26"/>
        </w:rPr>
      </w:pPr>
      <w:r w:rsidRPr="00BF6EF0">
        <w:rPr>
          <w:sz w:val="26"/>
          <w:szCs w:val="26"/>
        </w:rPr>
        <w:t>Tổ chức thẩm định quy hoạch hệ thống đô thị và nông thôn thời kỳ 2021 - 2030, tầm nhìn đến năm 2050; thẩm định báo cáo đánh giá môi trường chiến lược quy hoạch tổng thể quốc</w:t>
      </w:r>
      <w:r w:rsidRPr="00BF6EF0">
        <w:rPr>
          <w:sz w:val="26"/>
          <w:szCs w:val="26"/>
        </w:rPr>
        <w:t xml:space="preserve"> gia thời kỳ 2021 - 2030, tầm nhìn đến năm 2050 theo quy định của pháp luật về quy hoạch và pháp luật về bảo vệ môi trường.</w:t>
      </w:r>
    </w:p>
    <w:p w:rsidR="00000000" w:rsidRPr="00BF6EF0" w:rsidRDefault="00BF6EF0">
      <w:pPr>
        <w:spacing w:before="120" w:after="280" w:afterAutospacing="1"/>
        <w:rPr>
          <w:sz w:val="26"/>
          <w:szCs w:val="26"/>
        </w:rPr>
      </w:pPr>
      <w:bookmarkStart w:id="6" w:name="dieu_3"/>
      <w:r w:rsidRPr="00BF6EF0">
        <w:rPr>
          <w:b/>
          <w:bCs/>
          <w:sz w:val="26"/>
          <w:szCs w:val="26"/>
        </w:rPr>
        <w:t>Điều 3. Nguyên tắc hoạt động của Hội đồng thẩm định</w:t>
      </w:r>
      <w:bookmarkEnd w:id="6"/>
    </w:p>
    <w:p w:rsidR="00000000" w:rsidRPr="00BF6EF0" w:rsidRDefault="00BF6EF0">
      <w:pPr>
        <w:spacing w:before="120" w:after="280" w:afterAutospacing="1"/>
        <w:rPr>
          <w:sz w:val="26"/>
          <w:szCs w:val="26"/>
        </w:rPr>
      </w:pPr>
      <w:r w:rsidRPr="00BF6EF0">
        <w:rPr>
          <w:sz w:val="26"/>
          <w:szCs w:val="26"/>
        </w:rPr>
        <w:t>- Hội đồng hoạt động theo hình thức kiêm nhiệm; chấm dứt hoạt động và tự giải th</w:t>
      </w:r>
      <w:r w:rsidRPr="00BF6EF0">
        <w:rPr>
          <w:sz w:val="26"/>
          <w:szCs w:val="26"/>
        </w:rPr>
        <w:t>ể sau khi quy hoạch hệ thống đô thị và nông thôn thời kỳ 2021 - 2030, tầm nhìn đến năm 2050 được Thủ tướng Chính phủ phê duyệt.</w:t>
      </w:r>
    </w:p>
    <w:p w:rsidR="00000000" w:rsidRPr="00BF6EF0" w:rsidRDefault="00BF6EF0">
      <w:pPr>
        <w:spacing w:before="120" w:after="280" w:afterAutospacing="1"/>
        <w:rPr>
          <w:sz w:val="26"/>
          <w:szCs w:val="26"/>
        </w:rPr>
      </w:pPr>
      <w:r w:rsidRPr="00BF6EF0">
        <w:rPr>
          <w:sz w:val="26"/>
          <w:szCs w:val="26"/>
        </w:rPr>
        <w:t>- Kinh phí hoạt động của Hội đồng thực hiện theo quy định của pháp luật về quy hoạch, pháp luật về đầu tư công, pháp luật về ngâ</w:t>
      </w:r>
      <w:r w:rsidRPr="00BF6EF0">
        <w:rPr>
          <w:sz w:val="26"/>
          <w:szCs w:val="26"/>
        </w:rPr>
        <w:t>n sách nhà nước.</w:t>
      </w:r>
    </w:p>
    <w:p w:rsidR="00000000" w:rsidRPr="00BF6EF0" w:rsidRDefault="00BF6EF0">
      <w:pPr>
        <w:spacing w:before="120" w:after="280" w:afterAutospacing="1"/>
        <w:rPr>
          <w:sz w:val="26"/>
          <w:szCs w:val="26"/>
        </w:rPr>
      </w:pPr>
      <w:bookmarkStart w:id="7" w:name="dieu_4"/>
      <w:r w:rsidRPr="00BF6EF0">
        <w:rPr>
          <w:b/>
          <w:bCs/>
          <w:sz w:val="26"/>
          <w:szCs w:val="26"/>
        </w:rPr>
        <w:t>Điều 4.</w:t>
      </w:r>
      <w:r w:rsidRPr="00BF6EF0">
        <w:rPr>
          <w:sz w:val="26"/>
          <w:szCs w:val="26"/>
        </w:rPr>
        <w:t xml:space="preserve"> Quyết định này có hiệu lực thi hành kể từ ngày ký ban hành.</w:t>
      </w:r>
      <w:bookmarkEnd w:id="7"/>
    </w:p>
    <w:p w:rsidR="00000000" w:rsidRPr="00BF6EF0" w:rsidRDefault="00BF6EF0">
      <w:pPr>
        <w:spacing w:before="120" w:after="280" w:afterAutospacing="1"/>
        <w:rPr>
          <w:sz w:val="26"/>
          <w:szCs w:val="26"/>
        </w:rPr>
      </w:pPr>
      <w:bookmarkStart w:id="8" w:name="dieu_5"/>
      <w:r w:rsidRPr="00BF6EF0">
        <w:rPr>
          <w:b/>
          <w:bCs/>
          <w:sz w:val="26"/>
          <w:szCs w:val="26"/>
        </w:rPr>
        <w:t>Điều 5.</w:t>
      </w:r>
      <w:r w:rsidRPr="00BF6EF0">
        <w:rPr>
          <w:sz w:val="26"/>
          <w:szCs w:val="26"/>
        </w:rPr>
        <w:t xml:space="preserve"> Bộ trưởng Bộ Xây dựng, các thành viên Hội đồng, Thủ trưởng các cơ quan liên quan chịu trách nhiệm thi hành Quyết định này./.</w:t>
      </w:r>
      <w:bookmarkEnd w:id="8"/>
    </w:p>
    <w:p w:rsidR="00000000" w:rsidRPr="00BF6EF0" w:rsidRDefault="00BF6EF0">
      <w:pPr>
        <w:spacing w:before="120" w:after="280" w:afterAutospacing="1"/>
        <w:rPr>
          <w:sz w:val="26"/>
          <w:szCs w:val="26"/>
        </w:rPr>
      </w:pPr>
      <w:r w:rsidRPr="00BF6EF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47"/>
        <w:gridCol w:w="4513"/>
      </w:tblGrid>
      <w:tr w:rsidR="00000000" w:rsidRPr="00BF6EF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rPr>
                <w:sz w:val="26"/>
                <w:szCs w:val="26"/>
              </w:rPr>
            </w:pPr>
            <w:r w:rsidRPr="00BF6EF0">
              <w:rPr>
                <w:b/>
                <w:bCs/>
                <w:i/>
                <w:iCs/>
                <w:sz w:val="26"/>
                <w:szCs w:val="26"/>
              </w:rPr>
              <w:br/>
              <w:t>Nơi nhận:</w:t>
            </w:r>
            <w:r w:rsidRPr="00BF6EF0">
              <w:rPr>
                <w:b/>
                <w:bCs/>
                <w:i/>
                <w:iCs/>
                <w:sz w:val="26"/>
                <w:szCs w:val="26"/>
              </w:rPr>
              <w:br/>
            </w:r>
            <w:r w:rsidRPr="00BF6EF0">
              <w:rPr>
                <w:sz w:val="26"/>
                <w:szCs w:val="26"/>
              </w:rPr>
              <w:t xml:space="preserve">- Thủ tướng, các Phó Thủ </w:t>
            </w:r>
            <w:r w:rsidRPr="00BF6EF0">
              <w:rPr>
                <w:sz w:val="26"/>
                <w:szCs w:val="26"/>
              </w:rPr>
              <w:t>tướng Chính phủ;</w:t>
            </w:r>
            <w:r w:rsidRPr="00BF6EF0">
              <w:rPr>
                <w:sz w:val="26"/>
                <w:szCs w:val="26"/>
              </w:rPr>
              <w:br/>
              <w:t>- Các Bộ: Xây dựng, Kế hoạch và Đầu tư, Công Thương, Tài chính, Giao thông vận tải, Công an, Nông nghiệp và Phát triển nông thôn, Tài nguyên và Môi trường, Khoa học và Công nghệ, Văn hóa, Thể thao và Du lịch, Quốc phòng, Nội vụ;</w:t>
            </w:r>
            <w:r w:rsidRPr="00BF6EF0">
              <w:rPr>
                <w:sz w:val="26"/>
                <w:szCs w:val="26"/>
              </w:rPr>
              <w:br/>
              <w:t>- UBND các</w:t>
            </w:r>
            <w:r w:rsidRPr="00BF6EF0">
              <w:rPr>
                <w:sz w:val="26"/>
                <w:szCs w:val="26"/>
              </w:rPr>
              <w:t xml:space="preserve"> thành phố: Hồ Chí Minh, Hà Nội, Đà Nẵng, Cần Thơ, Hải Phòng;</w:t>
            </w:r>
            <w:r w:rsidRPr="00BF6EF0">
              <w:rPr>
                <w:sz w:val="26"/>
                <w:szCs w:val="26"/>
              </w:rPr>
              <w:br/>
              <w:t>- Văn phòng Quốc hội;</w:t>
            </w:r>
            <w:r w:rsidRPr="00BF6EF0">
              <w:rPr>
                <w:sz w:val="26"/>
                <w:szCs w:val="26"/>
              </w:rPr>
              <w:br/>
              <w:t>- Ủy ban trung ương Mặt trận Tổ quốc Việt Nam;</w:t>
            </w:r>
            <w:r w:rsidRPr="00BF6EF0">
              <w:rPr>
                <w:sz w:val="26"/>
                <w:szCs w:val="26"/>
              </w:rPr>
              <w:br/>
              <w:t>- Hội Quy hoạch phát triển đô thị Việt Nam;</w:t>
            </w:r>
            <w:r w:rsidRPr="00BF6EF0">
              <w:rPr>
                <w:sz w:val="26"/>
                <w:szCs w:val="26"/>
              </w:rPr>
              <w:br/>
              <w:t>- Hội Kiến trúc sư Việt Nam;</w:t>
            </w:r>
            <w:r w:rsidRPr="00BF6EF0">
              <w:rPr>
                <w:sz w:val="26"/>
                <w:szCs w:val="26"/>
              </w:rPr>
              <w:br/>
            </w:r>
            <w:r w:rsidRPr="00BF6EF0">
              <w:rPr>
                <w:sz w:val="26"/>
                <w:szCs w:val="26"/>
              </w:rPr>
              <w:lastRenderedPageBreak/>
              <w:t>- Tổng Hội Xây dựng Việt Nam;</w:t>
            </w:r>
            <w:r w:rsidRPr="00BF6EF0">
              <w:rPr>
                <w:sz w:val="26"/>
                <w:szCs w:val="26"/>
              </w:rPr>
              <w:br/>
              <w:t xml:space="preserve">- Hiệp hội các đô thị </w:t>
            </w:r>
            <w:r w:rsidRPr="00BF6EF0">
              <w:rPr>
                <w:sz w:val="26"/>
                <w:szCs w:val="26"/>
              </w:rPr>
              <w:t>Việt Nam;</w:t>
            </w:r>
            <w:r w:rsidRPr="00BF6EF0">
              <w:rPr>
                <w:sz w:val="26"/>
                <w:szCs w:val="26"/>
              </w:rPr>
              <w:br/>
              <w:t>- Các thành viên Hội đồng;</w:t>
            </w:r>
            <w:r w:rsidRPr="00BF6EF0">
              <w:rPr>
                <w:sz w:val="26"/>
                <w:szCs w:val="26"/>
              </w:rPr>
              <w:br/>
              <w:t>- VPCP: BTCN, các PCN, Trợ lý TTg, TGĐ Cổng TTĐT, các Vụ: TH, TCCV, NN, KTTH, KGVX, NC, PL, QHĐP;</w:t>
            </w:r>
            <w:r w:rsidRPr="00BF6EF0">
              <w:rPr>
                <w:sz w:val="26"/>
                <w:szCs w:val="26"/>
              </w:rPr>
              <w:br/>
              <w:t xml:space="preserve">- Lưu: VT, CN(2). </w:t>
            </w:r>
            <w:r w:rsidRPr="00BF6EF0">
              <w:rPr>
                <w:sz w:val="26"/>
                <w:szCs w:val="26"/>
                <w:vertAlign w:val="subscript"/>
              </w:rPr>
              <w:t>Tuấn</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EF0" w:rsidRDefault="00BF6EF0">
            <w:pPr>
              <w:spacing w:before="120"/>
              <w:jc w:val="center"/>
              <w:rPr>
                <w:sz w:val="26"/>
                <w:szCs w:val="26"/>
              </w:rPr>
            </w:pPr>
            <w:r w:rsidRPr="00BF6EF0">
              <w:rPr>
                <w:b/>
                <w:bCs/>
                <w:sz w:val="26"/>
                <w:szCs w:val="26"/>
              </w:rPr>
              <w:lastRenderedPageBreak/>
              <w:t>THỦ TƯỚNG</w:t>
            </w:r>
            <w:r w:rsidRPr="00BF6EF0">
              <w:rPr>
                <w:b/>
                <w:bCs/>
                <w:sz w:val="26"/>
                <w:szCs w:val="26"/>
              </w:rPr>
              <w:br/>
            </w:r>
            <w:r w:rsidRPr="00BF6EF0">
              <w:rPr>
                <w:b/>
                <w:bCs/>
                <w:sz w:val="26"/>
                <w:szCs w:val="26"/>
              </w:rPr>
              <w:br/>
            </w:r>
            <w:r w:rsidRPr="00BF6EF0">
              <w:rPr>
                <w:b/>
                <w:bCs/>
                <w:sz w:val="26"/>
                <w:szCs w:val="26"/>
              </w:rPr>
              <w:br/>
            </w:r>
            <w:r w:rsidRPr="00BF6EF0">
              <w:rPr>
                <w:b/>
                <w:bCs/>
                <w:sz w:val="26"/>
                <w:szCs w:val="26"/>
              </w:rPr>
              <w:br/>
            </w:r>
            <w:r w:rsidRPr="00BF6EF0">
              <w:rPr>
                <w:b/>
                <w:bCs/>
                <w:sz w:val="26"/>
                <w:szCs w:val="26"/>
              </w:rPr>
              <w:br/>
              <w:t>Phạm Minh Chính</w:t>
            </w:r>
          </w:p>
        </w:tc>
      </w:tr>
    </w:tbl>
    <w:p w:rsidR="00000000" w:rsidRPr="00BF6EF0" w:rsidRDefault="00BF6EF0">
      <w:pPr>
        <w:spacing w:before="120" w:after="280" w:afterAutospacing="1"/>
        <w:rPr>
          <w:sz w:val="26"/>
          <w:szCs w:val="26"/>
        </w:rPr>
      </w:pPr>
      <w:r w:rsidRPr="00BF6EF0">
        <w:rPr>
          <w:sz w:val="26"/>
          <w:szCs w:val="26"/>
        </w:rPr>
        <w:t> </w:t>
      </w:r>
      <w:bookmarkEnd w:id="0"/>
    </w:p>
    <w:sectPr w:rsidR="00000000" w:rsidRPr="00BF6E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C8"/>
    <w:rsid w:val="00BF6EF0"/>
    <w:rsid w:val="00CA70C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EC72755-3109-4B9E-9277-FD11F346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3947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2023-06-06T06:26:00Z</dcterms:created>
  <dcterms:modified xsi:type="dcterms:W3CDTF">2023-06-06T06:27:00Z</dcterms:modified>
</cp:coreProperties>
</file>