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jc w:val="center"/>
            </w:pPr>
            <w:r>
              <w:rPr>
                <w:b/>
                <w:bCs/>
              </w:rPr>
              <w:t>BỘ TÀI CHÍNH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jc w:val="center"/>
            </w:pPr>
            <w:r>
              <w:t xml:space="preserve">Số: </w:t>
            </w:r>
            <w:bookmarkStart w:id="0" w:name="_GoBack"/>
            <w:r>
              <w:t>22/2023/TT-BTC</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jc w:val="right"/>
            </w:pPr>
            <w:r>
              <w:rPr>
                <w:i/>
                <w:iCs/>
              </w:rPr>
              <w:t>Hà Nội, ngày 14 tháng 4 năm 2023</w:t>
            </w:r>
          </w:p>
        </w:tc>
      </w:tr>
    </w:tbl>
    <w:p w:rsidR="00000000" w:rsidRDefault="00F136BB">
      <w:pPr>
        <w:spacing w:before="120" w:after="280" w:afterAutospacing="1"/>
      </w:pPr>
      <w:r>
        <w:t> </w:t>
      </w:r>
    </w:p>
    <w:p w:rsidR="00000000" w:rsidRDefault="00F136BB">
      <w:pPr>
        <w:spacing w:before="120" w:after="280" w:afterAutospacing="1"/>
        <w:jc w:val="center"/>
      </w:pPr>
      <w:bookmarkStart w:id="1" w:name="loai_1"/>
      <w:r>
        <w:rPr>
          <w:b/>
          <w:bCs/>
        </w:rPr>
        <w:t>THÔNG TƯ</w:t>
      </w:r>
      <w:bookmarkEnd w:id="1"/>
    </w:p>
    <w:p w:rsidR="00000000" w:rsidRDefault="00F136BB">
      <w:pPr>
        <w:spacing w:before="120" w:after="280" w:afterAutospacing="1"/>
        <w:jc w:val="center"/>
      </w:pPr>
      <w:bookmarkStart w:id="2" w:name="loai_1_name"/>
      <w:r>
        <w:t xml:space="preserve">BÃI BỎ THÔNG TƯ SỐ 42/2017/TT-BTC NGÀY 28 THÁNG 4 NĂM 2017 HƯỚNG DẪN QUẢN LÝ, SỬ DỤNG KINH </w:t>
      </w:r>
      <w:r>
        <w:t>PHÍ HỖ TRỢ TỪ NGÂN SÁCH NHÀ NƯỚC CHO HOẠT ĐỘNG SÁNG TẠO TÁC PHẨM, CÔNG TRÌNH VĂN HỌC NGHỆ THUẬT, BÁO CHÍ Ở TRUNG ƯƠNG VÀ CÁC HỘI VĂN HỌC NGHỆ THUẬT ĐỊA PHƯƠNG, HỖ TRỢ TÁC PHẨM BÁO CHÍ CHẤT LƯỢNG CAO Ở CÁC HỘI NHÀ BÁO ĐỊA PHƯƠNG GIAI ĐOẠN 2016 - 2020</w:t>
      </w:r>
      <w:bookmarkEnd w:id="2"/>
    </w:p>
    <w:p w:rsidR="00000000" w:rsidRDefault="00F136BB">
      <w:pPr>
        <w:spacing w:before="120" w:after="280" w:afterAutospacing="1"/>
      </w:pPr>
      <w:r>
        <w:rPr>
          <w:i/>
          <w:iCs/>
          <w:lang w:val="nl-NL"/>
        </w:rPr>
        <w:t>Căn cứ</w:t>
      </w:r>
      <w:r>
        <w:rPr>
          <w:i/>
          <w:iCs/>
          <w:lang w:val="nl-NL"/>
        </w:rPr>
        <w:t xml:space="preserve"> </w:t>
      </w:r>
      <w:bookmarkStart w:id="3" w:name="tvpllink_vljtiegwee"/>
      <w:r>
        <w:rPr>
          <w:i/>
          <w:iCs/>
          <w:lang w:val="nl-NL"/>
        </w:rPr>
        <w:t>Luật Ban hành văn bản quy phạm pháp luật</w:t>
      </w:r>
      <w:bookmarkEnd w:id="3"/>
      <w:r>
        <w:rPr>
          <w:i/>
          <w:iCs/>
          <w:lang w:val="nl-NL"/>
        </w:rPr>
        <w:t xml:space="preserve"> ngày 22 tháng 6 năm 2015;</w:t>
      </w:r>
    </w:p>
    <w:p w:rsidR="00000000" w:rsidRDefault="00F136BB">
      <w:pPr>
        <w:spacing w:before="120" w:after="280" w:afterAutospacing="1"/>
      </w:pPr>
      <w:r>
        <w:rPr>
          <w:i/>
          <w:iCs/>
          <w:lang w:val="nl-NL"/>
        </w:rPr>
        <w:t xml:space="preserve">Căn cứ </w:t>
      </w:r>
      <w:bookmarkStart w:id="4" w:name="tvpllink_byajecjrvj"/>
      <w:r>
        <w:rPr>
          <w:i/>
          <w:iCs/>
          <w:lang w:val="nl-NL"/>
        </w:rPr>
        <w:t>Luật sửa đổi, bổ sung một số điều của Luật Ban hành văn bản quy phạm pháp luật</w:t>
      </w:r>
      <w:bookmarkEnd w:id="4"/>
      <w:r>
        <w:rPr>
          <w:i/>
          <w:iCs/>
          <w:lang w:val="nl-NL"/>
        </w:rPr>
        <w:t xml:space="preserve"> ngày 14 tháng 6 năm 2020;</w:t>
      </w:r>
    </w:p>
    <w:p w:rsidR="00000000" w:rsidRDefault="00F136BB">
      <w:pPr>
        <w:spacing w:before="120" w:after="280" w:afterAutospacing="1"/>
      </w:pPr>
      <w:r>
        <w:rPr>
          <w:i/>
          <w:iCs/>
          <w:lang w:val="nl-NL"/>
        </w:rPr>
        <w:t xml:space="preserve">Căn cứ </w:t>
      </w:r>
      <w:bookmarkStart w:id="5" w:name="tvpllink_zlhrsprhdz"/>
      <w:r>
        <w:rPr>
          <w:i/>
          <w:iCs/>
          <w:lang w:val="nl-NL"/>
        </w:rPr>
        <w:t>Nghị định số 34/2016/NĐ-CP</w:t>
      </w:r>
      <w:bookmarkEnd w:id="5"/>
      <w:r>
        <w:rPr>
          <w:i/>
          <w:iCs/>
          <w:lang w:val="nl-NL"/>
        </w:rPr>
        <w:t xml:space="preserve"> ngày 14 tháng 5 năm 2016 </w:t>
      </w:r>
      <w:r>
        <w:rPr>
          <w:i/>
          <w:iCs/>
        </w:rPr>
        <w:t xml:space="preserve">của Chính phủ </w:t>
      </w:r>
      <w:r>
        <w:rPr>
          <w:i/>
          <w:iCs/>
          <w:shd w:val="solid" w:color="FFFFFF" w:fill="auto"/>
        </w:rPr>
        <w:t>quy</w:t>
      </w:r>
      <w:r>
        <w:rPr>
          <w:i/>
          <w:iCs/>
          <w:shd w:val="solid" w:color="FFFFFF" w:fill="auto"/>
        </w:rPr>
        <w:t xml:space="preserve"> định chi tiết một số điều và biện pháp thi hành Luật Ban hành văn bản quy phạm pháp luật;</w:t>
      </w:r>
    </w:p>
    <w:p w:rsidR="00000000" w:rsidRDefault="00F136BB">
      <w:pPr>
        <w:spacing w:before="120" w:after="280" w:afterAutospacing="1"/>
      </w:pPr>
      <w:r>
        <w:rPr>
          <w:i/>
          <w:iCs/>
          <w:shd w:val="solid" w:color="FFFFFF" w:fill="auto"/>
        </w:rPr>
        <w:t xml:space="preserve">Căn cứ </w:t>
      </w:r>
      <w:bookmarkStart w:id="6" w:name="tvpllink_mdnnyblded"/>
      <w:r>
        <w:rPr>
          <w:i/>
          <w:iCs/>
          <w:shd w:val="solid" w:color="FFFFFF" w:fill="auto"/>
        </w:rPr>
        <w:t>Nghị định số 154/2020/NĐ-CP</w:t>
      </w:r>
      <w:bookmarkEnd w:id="6"/>
      <w:r>
        <w:rPr>
          <w:i/>
          <w:iCs/>
          <w:shd w:val="solid" w:color="FFFFFF" w:fill="auto"/>
        </w:rPr>
        <w:t xml:space="preserve"> ngày 31 tháng 12 năm 2020 của Chính phủ sửa đổi, bổ sung một số điều của </w:t>
      </w:r>
      <w:bookmarkStart w:id="7" w:name="tvpllink_zlhrsprhdz_1"/>
      <w:r>
        <w:rPr>
          <w:i/>
          <w:iCs/>
          <w:shd w:val="solid" w:color="FFFFFF" w:fill="auto"/>
        </w:rPr>
        <w:t>Nghị định số 34/2016/NĐ-CP</w:t>
      </w:r>
      <w:bookmarkEnd w:id="7"/>
      <w:r>
        <w:rPr>
          <w:i/>
          <w:iCs/>
          <w:shd w:val="solid" w:color="FFFFFF" w:fill="auto"/>
        </w:rPr>
        <w:t xml:space="preserve"> ngày 14 tháng 5 năm 2016 của C</w:t>
      </w:r>
      <w:r>
        <w:rPr>
          <w:i/>
          <w:iCs/>
          <w:shd w:val="solid" w:color="FFFFFF" w:fill="auto"/>
        </w:rPr>
        <w:t>hính phủ quy định chi tiết một số điều và biện pháp thi hành Luật Ban hành văn bản quy phạm pháp luật;</w:t>
      </w:r>
    </w:p>
    <w:p w:rsidR="00000000" w:rsidRDefault="00F136BB">
      <w:pPr>
        <w:spacing w:before="120" w:after="280" w:afterAutospacing="1"/>
      </w:pPr>
      <w:r>
        <w:rPr>
          <w:i/>
          <w:iCs/>
          <w:shd w:val="solid" w:color="FFFFFF" w:fill="auto"/>
        </w:rPr>
        <w:t xml:space="preserve">Căn cứ </w:t>
      </w:r>
      <w:bookmarkStart w:id="8" w:name="tvpllink_vymqtteupn"/>
      <w:r>
        <w:rPr>
          <w:i/>
          <w:iCs/>
          <w:shd w:val="solid" w:color="FFFFFF" w:fill="auto"/>
        </w:rPr>
        <w:t>Nghị định số 87/2017/NĐ-CP</w:t>
      </w:r>
      <w:bookmarkEnd w:id="8"/>
      <w:r>
        <w:rPr>
          <w:i/>
          <w:iCs/>
          <w:shd w:val="solid" w:color="FFFFFF" w:fill="auto"/>
        </w:rPr>
        <w:t xml:space="preserve"> ngày 26 tháng 7 năm 2017 của Chính phủ quy định chức năng, nhiệm vụ, quyền hạn và cơ cấu tổ chức của Bộ Tài chính;</w:t>
      </w:r>
    </w:p>
    <w:p w:rsidR="00000000" w:rsidRDefault="00F136BB">
      <w:pPr>
        <w:spacing w:before="120" w:after="280" w:afterAutospacing="1"/>
      </w:pPr>
      <w:r>
        <w:rPr>
          <w:i/>
          <w:iCs/>
          <w:lang w:val="nl-NL"/>
        </w:rPr>
        <w:t>Theo</w:t>
      </w:r>
      <w:r>
        <w:rPr>
          <w:i/>
          <w:iCs/>
          <w:lang w:val="nl-NL"/>
        </w:rPr>
        <w:t xml:space="preserve"> đề nghị của Vụ trưởng Vụ Tài chính Hành chính sự nghiệp;</w:t>
      </w:r>
    </w:p>
    <w:p w:rsidR="00000000" w:rsidRDefault="00F136BB">
      <w:pPr>
        <w:spacing w:before="120" w:after="280" w:afterAutospacing="1"/>
      </w:pPr>
      <w:r>
        <w:rPr>
          <w:i/>
          <w:iCs/>
          <w:lang w:val="nl-NL"/>
        </w:rPr>
        <w:t>Bộ trưởng Bộ Tài chính ban hành Thông tư b</w:t>
      </w:r>
      <w:r>
        <w:rPr>
          <w:i/>
          <w:iCs/>
        </w:rPr>
        <w:t xml:space="preserve">ãi bỏ </w:t>
      </w:r>
      <w:bookmarkStart w:id="9" w:name="tvpllink_qjiwargrpz"/>
      <w:r>
        <w:rPr>
          <w:i/>
          <w:iCs/>
        </w:rPr>
        <w:t>Thông tư số 42/2017/TT-BTC</w:t>
      </w:r>
      <w:bookmarkEnd w:id="9"/>
      <w:r>
        <w:rPr>
          <w:i/>
          <w:iCs/>
        </w:rPr>
        <w:t xml:space="preserve"> ngày 28 tháng 4 năm 2017 của Bộ trưởng Bộ Tài chính hướng dẫn quản lý, sử dụng kinh phí hỗ trợ từ ngân sách nhà nước cho ho</w:t>
      </w:r>
      <w:r>
        <w:rPr>
          <w:i/>
          <w:iCs/>
        </w:rPr>
        <w:t>ạt động sáng tạo tác phẩm, công trình văn học nghệ thuật, báo chí ở trung ương và các hội văn học nghệ thuật địa phương, hỗ trợ tác phẩm báo chí chất lượng cao ở các hội nhà báo địa phương giai đoạn 2016 - 2020.</w:t>
      </w:r>
    </w:p>
    <w:p w:rsidR="00000000" w:rsidRDefault="00F136BB">
      <w:pPr>
        <w:spacing w:before="120" w:after="280" w:afterAutospacing="1"/>
      </w:pPr>
      <w:bookmarkStart w:id="10" w:name="dieu_1"/>
      <w:r>
        <w:rPr>
          <w:b/>
          <w:bCs/>
          <w:lang w:val="nl-NL"/>
        </w:rPr>
        <w:t>Điều 1.</w:t>
      </w:r>
      <w:bookmarkEnd w:id="10"/>
      <w:r>
        <w:rPr>
          <w:b/>
          <w:bCs/>
          <w:lang w:val="nl-NL"/>
        </w:rPr>
        <w:t xml:space="preserve"> </w:t>
      </w:r>
      <w:bookmarkStart w:id="11" w:name="dieu_1_name"/>
      <w:r>
        <w:rPr>
          <w:lang w:val="nl-NL"/>
        </w:rPr>
        <w:t>Bãi bỏ toàn bộ Thông tư số</w:t>
      </w:r>
      <w:bookmarkEnd w:id="11"/>
      <w:r>
        <w:rPr>
          <w:lang w:val="nl-NL"/>
        </w:rPr>
        <w:t xml:space="preserve"> </w:t>
      </w:r>
      <w:bookmarkStart w:id="12" w:name="tvpllink_qjiwargrpz_1"/>
      <w:r>
        <w:rPr>
          <w:lang w:val="nl-NL"/>
        </w:rPr>
        <w:t>42/2017/T</w:t>
      </w:r>
      <w:r>
        <w:rPr>
          <w:lang w:val="nl-NL"/>
        </w:rPr>
        <w:t>T-BTC</w:t>
      </w:r>
      <w:bookmarkEnd w:id="12"/>
      <w:r>
        <w:rPr>
          <w:lang w:val="nl-NL"/>
        </w:rPr>
        <w:t xml:space="preserve"> </w:t>
      </w:r>
      <w:bookmarkStart w:id="13" w:name="dieu_1_name_name"/>
      <w:r>
        <w:rPr>
          <w:lang w:val="nl-NL"/>
        </w:rPr>
        <w:t>ngày 28 tháng 4 năm 2017 của Bộ trưởng Bộ Tài chính hướng dẫn quản lý, sử dụng kinh phí hỗ trợ từ ngân sách nhà nước cho hoạt động sáng tạo tác phẩm, công trình văn học nghệ thuật, báo chí ở trung ương và các hội văn học nghệ thuật địa phương, hỗ trợ</w:t>
      </w:r>
      <w:r>
        <w:rPr>
          <w:lang w:val="nl-NL"/>
        </w:rPr>
        <w:t xml:space="preserve"> tác phẩm báo chí chất lượng cao ở các hội nhà báo địa phương giai đoạn 2016 - 2020.</w:t>
      </w:r>
      <w:bookmarkEnd w:id="13"/>
    </w:p>
    <w:p w:rsidR="00000000" w:rsidRDefault="00F136BB">
      <w:pPr>
        <w:shd w:val="solid" w:color="FFFFFF" w:fill="auto"/>
        <w:spacing w:before="120" w:after="280" w:afterAutospacing="1"/>
      </w:pPr>
      <w:bookmarkStart w:id="14" w:name="dieu_2"/>
      <w:r>
        <w:rPr>
          <w:b/>
          <w:bCs/>
          <w:lang w:val="sv-SE"/>
        </w:rPr>
        <w:t>Điều 2. Điều khoản thi hành</w:t>
      </w:r>
      <w:bookmarkEnd w:id="14"/>
    </w:p>
    <w:p w:rsidR="00000000" w:rsidRDefault="00F136BB">
      <w:pPr>
        <w:shd w:val="solid" w:color="FFFFFF" w:fill="auto"/>
        <w:spacing w:before="120" w:after="280" w:afterAutospacing="1"/>
      </w:pPr>
      <w:r>
        <w:rPr>
          <w:lang w:val="sv-SE"/>
        </w:rPr>
        <w:lastRenderedPageBreak/>
        <w:t xml:space="preserve">1. Thông tư </w:t>
      </w:r>
      <w:r>
        <w:rPr>
          <w:lang w:val="nl-NL"/>
        </w:rPr>
        <w:t>này có hiệu lực thi hành từ ngày 01 tháng 6 năm 2023.</w:t>
      </w:r>
    </w:p>
    <w:p w:rsidR="00000000" w:rsidRDefault="00F136BB">
      <w:pPr>
        <w:shd w:val="solid" w:color="FFFFFF" w:fill="auto"/>
        <w:spacing w:before="120" w:after="280" w:afterAutospacing="1"/>
      </w:pPr>
      <w:r>
        <w:rPr>
          <w:lang w:val="nl-NL"/>
        </w:rPr>
        <w:t xml:space="preserve">2. </w:t>
      </w:r>
      <w:r>
        <w:rPr>
          <w:shd w:val="solid" w:color="FFFFFF" w:fill="auto"/>
        </w:rPr>
        <w:t>Vụ trưởng Vụ Tài chính Hành chính sự nghiệp, Thủ trưởng các đơn vị thuộc B</w:t>
      </w:r>
      <w:r>
        <w:rPr>
          <w:shd w:val="solid" w:color="FFFFFF" w:fill="auto"/>
        </w:rPr>
        <w:t>ộ Tài chính và các cơ quan, tổ chức, cá nhân có liên quan chịu trách nhiệm thi hành Thông tư này</w:t>
      </w:r>
      <w:r>
        <w:rPr>
          <w:lang w:val="nl-NL"/>
        </w:rPr>
        <w:t>./.</w:t>
      </w:r>
    </w:p>
    <w:p w:rsidR="00000000" w:rsidRDefault="00F136BB">
      <w:pPr>
        <w:shd w:val="solid" w:color="FFFFFF" w:fill="auto"/>
        <w:spacing w:before="120" w:after="280" w:afterAutospacing="1"/>
      </w:pPr>
      <w:r>
        <w:rPr>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after="280" w:afterAutospacing="1"/>
            </w:pPr>
            <w:r>
              <w:t> </w:t>
            </w:r>
          </w:p>
          <w:p w:rsidR="00000000" w:rsidRDefault="00F136BB">
            <w:pPr>
              <w:spacing w:before="120"/>
            </w:pPr>
            <w:r>
              <w:rPr>
                <w:b/>
                <w:bCs/>
                <w:i/>
                <w:iCs/>
              </w:rPr>
              <w:t>Nơi nhận:</w:t>
            </w:r>
            <w:r>
              <w:rPr>
                <w:b/>
                <w:bCs/>
                <w:i/>
                <w:iCs/>
              </w:rPr>
              <w:br/>
            </w:r>
            <w:r>
              <w:rPr>
                <w:sz w:val="16"/>
                <w:lang w:val="nl-NL"/>
              </w:rPr>
              <w:t xml:space="preserve">- </w:t>
            </w:r>
            <w:r>
              <w:rPr>
                <w:sz w:val="16"/>
                <w:shd w:val="solid" w:color="FFFFFF" w:fill="auto"/>
              </w:rPr>
              <w:t>Ban Bí thư Trung ương Đảng;</w:t>
            </w:r>
            <w:r>
              <w:rPr>
                <w:sz w:val="16"/>
                <w:shd w:val="solid" w:color="FFFFFF" w:fill="auto"/>
              </w:rPr>
              <w:br/>
              <w:t>- Thủ tướng, các Phó Thủ tướng Chính phủ;</w:t>
            </w:r>
            <w:r>
              <w:rPr>
                <w:sz w:val="16"/>
                <w:shd w:val="solid" w:color="FFFFFF" w:fill="auto"/>
              </w:rPr>
              <w:br/>
              <w:t>- Văn phòng Trung ương và các Ban của Đảng;</w:t>
            </w:r>
            <w:r>
              <w:rPr>
                <w:sz w:val="16"/>
                <w:shd w:val="solid" w:color="FFFFFF" w:fill="auto"/>
              </w:rPr>
              <w:br/>
              <w:t>- Văn phòng Tổng Bí thư;</w:t>
            </w:r>
            <w:r>
              <w:rPr>
                <w:sz w:val="16"/>
                <w:shd w:val="solid" w:color="FFFFFF" w:fill="auto"/>
              </w:rPr>
              <w:br/>
              <w:t>-</w:t>
            </w:r>
            <w:r>
              <w:rPr>
                <w:sz w:val="16"/>
                <w:shd w:val="solid" w:color="FFFFFF" w:fill="auto"/>
              </w:rPr>
              <w:t xml:space="preserve"> Văn phòng Quốc hội;</w:t>
            </w:r>
            <w:r>
              <w:rPr>
                <w:sz w:val="16"/>
                <w:shd w:val="solid" w:color="FFFFFF" w:fill="auto"/>
              </w:rPr>
              <w:br/>
              <w:t>- Văn phòng Chủ tịch nước;</w:t>
            </w:r>
            <w:r>
              <w:rPr>
                <w:sz w:val="16"/>
                <w:shd w:val="solid" w:color="FFFFFF" w:fill="auto"/>
              </w:rPr>
              <w:br/>
              <w:t>- Văn phòng Chính phủ;</w:t>
            </w:r>
            <w:r>
              <w:rPr>
                <w:sz w:val="16"/>
                <w:shd w:val="solid" w:color="FFFFFF" w:fill="auto"/>
              </w:rPr>
              <w:br/>
              <w:t>- Viện kiểm sát nhân dân tối cao;</w:t>
            </w:r>
            <w:r>
              <w:rPr>
                <w:sz w:val="16"/>
                <w:shd w:val="solid" w:color="FFFFFF" w:fill="auto"/>
              </w:rPr>
              <w:br/>
              <w:t>- Tòa án nhân dân tối cao;</w:t>
            </w:r>
            <w:r>
              <w:rPr>
                <w:sz w:val="16"/>
                <w:shd w:val="solid" w:color="FFFFFF" w:fill="auto"/>
              </w:rPr>
              <w:br/>
              <w:t>- Kiểm toán nhà nước;</w:t>
            </w:r>
            <w:r>
              <w:rPr>
                <w:sz w:val="16"/>
                <w:shd w:val="solid" w:color="FFFFFF" w:fill="auto"/>
              </w:rPr>
              <w:br/>
              <w:t>- Các Bộ, cơ quan ngang Bộ, cơ quan thuộc Chính phủ;</w:t>
            </w:r>
            <w:r>
              <w:rPr>
                <w:sz w:val="16"/>
                <w:shd w:val="solid" w:color="FFFFFF" w:fill="auto"/>
              </w:rPr>
              <w:br/>
              <w:t>- Ủy ban Trung ương Mặt trận Tổ quốc Việt Nam;</w:t>
            </w:r>
            <w:r>
              <w:rPr>
                <w:sz w:val="16"/>
                <w:shd w:val="solid" w:color="FFFFFF" w:fill="auto"/>
              </w:rPr>
              <w:br/>
              <w:t xml:space="preserve">- </w:t>
            </w:r>
            <w:r>
              <w:rPr>
                <w:sz w:val="16"/>
                <w:shd w:val="solid" w:color="FFFFFF" w:fill="auto"/>
              </w:rPr>
              <w:t>Cơ quan Trung ương của các đoàn thể;</w:t>
            </w:r>
            <w:r>
              <w:rPr>
                <w:sz w:val="16"/>
                <w:shd w:val="solid" w:color="FFFFFF" w:fill="auto"/>
              </w:rPr>
              <w:br/>
              <w:t>- HĐND, UBND các tỉnh, TP trực thuộc Trung ương;</w:t>
            </w:r>
            <w:r>
              <w:rPr>
                <w:sz w:val="16"/>
                <w:shd w:val="solid" w:color="FFFFFF" w:fill="auto"/>
              </w:rPr>
              <w:br/>
              <w:t>- Sở Tài chính các tỉnh, TP trực thuộc Trung ương;</w:t>
            </w:r>
            <w:r>
              <w:rPr>
                <w:sz w:val="16"/>
                <w:shd w:val="solid" w:color="FFFFFF" w:fill="auto"/>
              </w:rPr>
              <w:br/>
              <w:t>- Cục Thuế, Cục Hải quan, DTNN, KBNN các tỉnh,</w:t>
            </w:r>
            <w:r>
              <w:rPr>
                <w:sz w:val="16"/>
                <w:shd w:val="solid" w:color="FFFFFF" w:fill="auto"/>
              </w:rPr>
              <w:br/>
              <w:t>thành phố trực thuộc Trung ương;</w:t>
            </w:r>
            <w:r>
              <w:rPr>
                <w:sz w:val="16"/>
                <w:shd w:val="solid" w:color="FFFFFF" w:fill="auto"/>
              </w:rPr>
              <w:br/>
              <w:t xml:space="preserve">- Liên hiệp các Hội Văn học nghệ thuật </w:t>
            </w:r>
            <w:r>
              <w:rPr>
                <w:sz w:val="16"/>
                <w:shd w:val="solid" w:color="FFFFFF" w:fill="auto"/>
              </w:rPr>
              <w:t>Việt Nam;</w:t>
            </w:r>
            <w:r>
              <w:rPr>
                <w:sz w:val="16"/>
                <w:shd w:val="solid" w:color="FFFFFF" w:fill="auto"/>
              </w:rPr>
              <w:br/>
              <w:t>- Các Hội Văn học nghệ thuật ở Trung ương và các tỉnh,</w:t>
            </w:r>
            <w:r>
              <w:rPr>
                <w:sz w:val="16"/>
                <w:shd w:val="solid" w:color="FFFFFF" w:fill="auto"/>
              </w:rPr>
              <w:br/>
              <w:t>thành phố trực thuộc Trung ương;</w:t>
            </w:r>
            <w:r>
              <w:rPr>
                <w:sz w:val="16"/>
                <w:shd w:val="solid" w:color="FFFFFF" w:fill="auto"/>
              </w:rPr>
              <w:br/>
              <w:t>- Hội Nhà báo Việt Nam; Hội Nhà báo các tỉnh,</w:t>
            </w:r>
            <w:r>
              <w:rPr>
                <w:sz w:val="16"/>
                <w:shd w:val="solid" w:color="FFFFFF" w:fill="auto"/>
              </w:rPr>
              <w:br/>
              <w:t>thành phố trực thuộc Trung ương;</w:t>
            </w:r>
            <w:r>
              <w:rPr>
                <w:sz w:val="16"/>
                <w:shd w:val="solid" w:color="FFFFFF" w:fill="auto"/>
              </w:rPr>
              <w:br/>
              <w:t>- Các đơn vị, tổ chức thuộc Bộ Tài chính;</w:t>
            </w:r>
            <w:r>
              <w:rPr>
                <w:sz w:val="16"/>
                <w:shd w:val="solid" w:color="FFFFFF" w:fill="auto"/>
              </w:rPr>
              <w:br/>
              <w:t>- Cục Kiểm tra VBQPPL (Bộ Tư pháp);</w:t>
            </w:r>
            <w:r>
              <w:rPr>
                <w:sz w:val="16"/>
                <w:shd w:val="solid" w:color="FFFFFF" w:fill="auto"/>
              </w:rPr>
              <w:br/>
              <w:t>-</w:t>
            </w:r>
            <w:r>
              <w:rPr>
                <w:sz w:val="16"/>
                <w:shd w:val="solid" w:color="FFFFFF" w:fill="auto"/>
              </w:rPr>
              <w:t xml:space="preserve"> Công báo;</w:t>
            </w:r>
            <w:r>
              <w:rPr>
                <w:sz w:val="16"/>
                <w:shd w:val="solid" w:color="FFFFFF" w:fill="auto"/>
              </w:rPr>
              <w:br/>
              <w:t xml:space="preserve">- Cổng thông tin điện tử Chính phủ; </w:t>
            </w:r>
            <w:r>
              <w:rPr>
                <w:sz w:val="16"/>
                <w:shd w:val="solid" w:color="FFFFFF" w:fill="auto"/>
              </w:rPr>
              <w:br/>
              <w:t>- Cổng thông tin điện tử Bộ Tài chính;</w:t>
            </w:r>
            <w:r>
              <w:rPr>
                <w:sz w:val="16"/>
                <w:shd w:val="solid" w:color="FFFFFF" w:fill="auto"/>
              </w:rPr>
              <w:br/>
              <w:t>- Lưu: VT, HCSN (330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36BB">
            <w:pPr>
              <w:spacing w:before="120"/>
              <w:jc w:val="center"/>
            </w:pPr>
            <w:r>
              <w:rPr>
                <w:b/>
                <w:bCs/>
                <w:lang w:val="nl-NL"/>
              </w:rPr>
              <w:t>KT. BỘ TRƯỞNG</w:t>
            </w:r>
            <w:r>
              <w:rPr>
                <w:b/>
                <w:bCs/>
                <w:lang w:val="nl-NL"/>
              </w:rPr>
              <w:br/>
              <w:t>THỨ TRƯỞNG</w:t>
            </w:r>
            <w:r>
              <w:rPr>
                <w:b/>
                <w:bCs/>
                <w:lang w:val="nl-NL"/>
              </w:rPr>
              <w:br/>
            </w:r>
            <w:r>
              <w:rPr>
                <w:b/>
                <w:bCs/>
                <w:lang w:val="nl-NL"/>
              </w:rPr>
              <w:br/>
            </w:r>
            <w:r>
              <w:rPr>
                <w:b/>
                <w:bCs/>
                <w:lang w:val="nl-NL"/>
              </w:rPr>
              <w:br/>
            </w:r>
            <w:r>
              <w:rPr>
                <w:b/>
                <w:bCs/>
                <w:lang w:val="nl-NL"/>
              </w:rPr>
              <w:br/>
            </w:r>
            <w:r>
              <w:rPr>
                <w:b/>
                <w:bCs/>
                <w:lang w:val="nl-NL"/>
              </w:rPr>
              <w:br/>
              <w:t>Võ Thành Hưng</w:t>
            </w:r>
          </w:p>
        </w:tc>
      </w:tr>
    </w:tbl>
    <w:p w:rsidR="00000000" w:rsidRDefault="00F136BB">
      <w:pPr>
        <w:shd w:val="solid" w:color="FFFFFF" w:fill="auto"/>
        <w:spacing w:before="120" w:after="280" w:afterAutospacing="1"/>
      </w:pPr>
      <w:r>
        <w:rPr>
          <w:lang w:val="nl-NL"/>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BB"/>
    <w:rsid w:val="00F136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FBE47FB-DF54-4AAF-A7D5-9F4F13B2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2023-06-07T02:55:00Z</dcterms:created>
  <dcterms:modified xsi:type="dcterms:W3CDTF">2023-06-07T02:55:00Z</dcterms:modified>
</cp:coreProperties>
</file>