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jc w:val="center"/>
            </w:pPr>
            <w:r>
              <w:t xml:space="preserve">Số: </w:t>
            </w:r>
            <w:bookmarkStart w:id="0" w:name="_GoBack"/>
            <w:r>
              <w:t>208/NQ-CP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jc w:val="right"/>
            </w:pPr>
            <w:r>
              <w:rPr>
                <w:i/>
                <w:iCs/>
              </w:rPr>
              <w:t>Hà Nội, ngày 08 tháng 12 năm 2023</w:t>
            </w:r>
          </w:p>
        </w:tc>
      </w:tr>
    </w:tbl>
    <w:p w:rsidR="00000000" w:rsidRDefault="00FC5AFC">
      <w:pPr>
        <w:spacing w:before="120" w:after="280" w:afterAutospacing="1"/>
      </w:pPr>
      <w:r>
        <w:t> </w:t>
      </w:r>
    </w:p>
    <w:p w:rsidR="00000000" w:rsidRDefault="00FC5AFC">
      <w:pPr>
        <w:spacing w:before="120" w:after="280" w:afterAutospacing="1"/>
        <w:jc w:val="center"/>
      </w:pPr>
      <w:bookmarkStart w:id="1" w:name="loai_1"/>
      <w:r>
        <w:rPr>
          <w:b/>
          <w:bCs/>
        </w:rPr>
        <w:t>NGHỊ QUYẾT</w:t>
      </w:r>
      <w:bookmarkEnd w:id="1"/>
    </w:p>
    <w:p w:rsidR="00000000" w:rsidRDefault="00FC5AFC">
      <w:pPr>
        <w:spacing w:before="120" w:after="280" w:afterAutospacing="1"/>
        <w:jc w:val="center"/>
      </w:pPr>
      <w:r>
        <w:t xml:space="preserve">VỀ VIỆC ĐÀM PHÁN, KÝ HIỆP ĐỊNH GIỮA CHÍNH PHỦ NƯỚC CỘNG HÒA XÃ HỘI CHỦ NGHĨA VIỆT NAM VÀ CHÍNH </w:t>
      </w:r>
      <w:r>
        <w:t>PHỦ CỘNG HÒA BELARUS VỀ MIỄN THỊ THỰC CHO NGƯỜI MANG HỘ CHIẾU PHỔ THÔNG</w:t>
      </w:r>
    </w:p>
    <w:p w:rsidR="00000000" w:rsidRDefault="00FC5AFC">
      <w:pPr>
        <w:spacing w:before="120" w:after="280" w:afterAutospacing="1"/>
        <w:jc w:val="center"/>
      </w:pPr>
      <w:r>
        <w:rPr>
          <w:b/>
          <w:bCs/>
        </w:rPr>
        <w:t>CHÍNH PHỦ</w:t>
      </w:r>
    </w:p>
    <w:p w:rsidR="00000000" w:rsidRDefault="00FC5AFC">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w:t>
      </w:r>
      <w:r>
        <w:rPr>
          <w:i/>
          <w:iCs/>
        </w:rPr>
        <w:t>ăm 2019;</w:t>
      </w:r>
    </w:p>
    <w:p w:rsidR="00000000" w:rsidRDefault="00FC5AFC">
      <w:pPr>
        <w:spacing w:before="120" w:after="280" w:afterAutospacing="1"/>
      </w:pPr>
      <w:r>
        <w:rPr>
          <w:i/>
          <w:iCs/>
        </w:rPr>
        <w:t>Căn cứ Luật Điều ước quốc tế ngày 09 tháng 4 năm 2016;</w:t>
      </w:r>
    </w:p>
    <w:p w:rsidR="00000000" w:rsidRDefault="00FC5AFC">
      <w:pPr>
        <w:spacing w:before="120" w:after="280" w:afterAutospacing="1"/>
      </w:pPr>
      <w:r>
        <w:rPr>
          <w:i/>
          <w:iCs/>
        </w:rPr>
        <w:t>Xét đề nghị của Bộ trưởng Bộ Ngoại giao tại Tờ trình số 6420/TTr-BNG-LS ngày 29 tháng 11 năm 2023,</w:t>
      </w:r>
    </w:p>
    <w:p w:rsidR="00000000" w:rsidRDefault="00FC5AFC">
      <w:pPr>
        <w:spacing w:before="120" w:after="280" w:afterAutospacing="1"/>
        <w:jc w:val="center"/>
      </w:pPr>
      <w:r>
        <w:rPr>
          <w:b/>
          <w:bCs/>
        </w:rPr>
        <w:t>QUYẾT NGHỊ:</w:t>
      </w:r>
    </w:p>
    <w:p w:rsidR="00000000" w:rsidRDefault="00FC5AFC">
      <w:pPr>
        <w:spacing w:before="120" w:after="280" w:afterAutospacing="1"/>
      </w:pPr>
      <w:r>
        <w:rPr>
          <w:b/>
          <w:bCs/>
        </w:rPr>
        <w:t xml:space="preserve">Điều 1. </w:t>
      </w:r>
      <w:r>
        <w:t>Đồng ý việc đàm phán, ký Hiệp định giữa Chính phủ nước Cộng hòa xã hội ch</w:t>
      </w:r>
      <w:r>
        <w:t>ủ nghĩa Việt Nam và Chính phủ Cộng hòa Belarus về miễn thị thực cho người mang hộ chiếu phổ thông.</w:t>
      </w:r>
    </w:p>
    <w:p w:rsidR="00000000" w:rsidRDefault="00FC5AFC">
      <w:pPr>
        <w:spacing w:before="120" w:after="280" w:afterAutospacing="1"/>
      </w:pPr>
      <w:r>
        <w:rPr>
          <w:b/>
          <w:bCs/>
        </w:rPr>
        <w:t xml:space="preserve">Điều 2. </w:t>
      </w:r>
      <w:r>
        <w:t>Thông qua phương án đàm phán và nội dung dự thảo Hiệp định giữa Chính phủ nước Cộng hòa xã hội chủ nghĩa Việt Nam và Chính phủ Cộng hòa Belarus về mi</w:t>
      </w:r>
      <w:r>
        <w:t>ễn thị thực cho người mang hộ chiếu phổ thông như đề nghị của Bộ Ngoại giao tại Tờ trình số 6420/TTr-BNG-LS ngày 29 tháng 11 năm 2023. Giao Bộ Ngoại giao trao đổi thống nhất với phía Belarus, đảm bảo nội dung Hiệp định theo đúng phương án đã được phê duyệt</w:t>
      </w:r>
      <w:r>
        <w:t>.</w:t>
      </w:r>
    </w:p>
    <w:p w:rsidR="00000000" w:rsidRDefault="00FC5AFC">
      <w:pPr>
        <w:spacing w:before="120" w:after="280" w:afterAutospacing="1"/>
      </w:pPr>
      <w:r>
        <w:rPr>
          <w:b/>
          <w:bCs/>
        </w:rPr>
        <w:t xml:space="preserve">Điều 3. </w:t>
      </w:r>
      <w:r>
        <w:t xml:space="preserve">Ủy quyền cho Lãnh đạo Bộ Ngoại giao ký chính thức Hiệp định với đại diện được ủy quyền của Chính phủ Belarus vào thời điểm thích hợp. Giao Bộ Ngoại giao thực hiện thủ tục đối ngoại liên quan đến việc ủy quyền đàm phán, ký Hiệp định theo quy định </w:t>
      </w:r>
      <w:r>
        <w:t>pháp luật.</w:t>
      </w:r>
    </w:p>
    <w:p w:rsidR="00000000" w:rsidRDefault="00FC5AFC">
      <w:pPr>
        <w:spacing w:before="120" w:after="280" w:afterAutospacing="1"/>
      </w:pPr>
      <w:r>
        <w:rPr>
          <w:b/>
          <w:bCs/>
        </w:rPr>
        <w:t xml:space="preserve">Điều 4. </w:t>
      </w:r>
      <w:r>
        <w:t>Nghị quyết này có hiệu lực kể từ ngày ký ban hành.</w:t>
      </w:r>
    </w:p>
    <w:p w:rsidR="00000000" w:rsidRDefault="00FC5AFC">
      <w:pPr>
        <w:spacing w:before="120" w:after="280" w:afterAutospacing="1"/>
      </w:pPr>
      <w:r>
        <w:t>Bộ trưởng các Bộ: Ngoại giao, Tư pháp, Công an, Quốc phòng, Giao thông vận tải và Thủ trưởng các cơ quan, đơn vị liên quan chịu trách nhiệm thi hành Nghị quyết này.</w:t>
      </w:r>
    </w:p>
    <w:p w:rsidR="00000000" w:rsidRDefault="00FC5AF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after="280" w:afterAutospacing="1"/>
            </w:pPr>
            <w:r>
              <w:lastRenderedPageBreak/>
              <w:t> </w:t>
            </w:r>
          </w:p>
          <w:p w:rsidR="00000000" w:rsidRDefault="00FC5AFC">
            <w:pPr>
              <w:spacing w:before="120"/>
            </w:pPr>
            <w:r>
              <w:rPr>
                <w:b/>
                <w:bCs/>
                <w:i/>
                <w:iCs/>
              </w:rPr>
              <w:t>Nơi nhận:</w:t>
            </w:r>
            <w:r>
              <w:rPr>
                <w:b/>
                <w:bCs/>
                <w:i/>
                <w:iCs/>
              </w:rPr>
              <w:br/>
            </w:r>
            <w:r>
              <w:rPr>
                <w:sz w:val="16"/>
              </w:rPr>
              <w:t>- Như Đ</w:t>
            </w:r>
            <w:r>
              <w:rPr>
                <w:sz w:val="16"/>
              </w:rPr>
              <w:t>iều 4;</w:t>
            </w:r>
            <w:r>
              <w:rPr>
                <w:sz w:val="16"/>
              </w:rPr>
              <w:br/>
              <w:t>- Các đồng chí TVCP;</w:t>
            </w:r>
            <w:r>
              <w:rPr>
                <w:sz w:val="16"/>
              </w:rPr>
              <w:br/>
              <w:t>- Các Bộ: NG, TP, CA, QP, GTVT;</w:t>
            </w:r>
            <w:r>
              <w:rPr>
                <w:sz w:val="16"/>
              </w:rPr>
              <w:br/>
              <w:t>- VPCP: BTCN, PCN Nguyễn Xuân Thành;</w:t>
            </w:r>
            <w:r>
              <w:rPr>
                <w:sz w:val="16"/>
              </w:rPr>
              <w:br/>
              <w:t>các Vụ: TH, PL;</w:t>
            </w:r>
            <w:r>
              <w:rPr>
                <w:sz w:val="16"/>
              </w:rPr>
              <w:br/>
              <w:t>- Lưu: VT, QHQT (2). MH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C5AFC">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FC5AF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FC"/>
    <w:rsid w:val="00FC5AF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C20E1F9-2B36-404E-98C7-482F3D4E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2023-12-11T03:31:00Z</dcterms:created>
  <dcterms:modified xsi:type="dcterms:W3CDTF">2023-12-11T03:31:00Z</dcterms:modified>
</cp:coreProperties>
</file>