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7"/>
        <w:gridCol w:w="5803"/>
      </w:tblGrid>
      <w:tr w:rsidR="00000000">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jc w:val="center"/>
            </w:pPr>
            <w:r>
              <w:rPr>
                <w:b/>
                <w:bCs/>
              </w:rPr>
              <w:t>BỘ TÀI CHÍNH</w:t>
            </w:r>
            <w:r>
              <w:rPr>
                <w:b/>
                <w:bCs/>
              </w:rPr>
              <w:br/>
              <w:t>-------</w:t>
            </w:r>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jc w:val="center"/>
            </w:pPr>
            <w:r>
              <w:t xml:space="preserve">Số: </w:t>
            </w:r>
            <w:bookmarkStart w:id="0" w:name="_GoBack"/>
            <w:r>
              <w:t>1965/QĐ-BTC</w:t>
            </w:r>
            <w:bookmarkEnd w:id="0"/>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Hà Nội, ngày 15 tháng 9 năm 2023</w:t>
            </w:r>
          </w:p>
        </w:tc>
      </w:tr>
    </w:tbl>
    <w:p w:rsidR="00000000" w:rsidRDefault="00DE660A">
      <w:pPr>
        <w:spacing w:before="120" w:after="280" w:afterAutospacing="1"/>
      </w:pPr>
      <w:r>
        <w:t> </w:t>
      </w:r>
    </w:p>
    <w:p w:rsidR="00000000" w:rsidRDefault="00DE660A">
      <w:pPr>
        <w:spacing w:before="120" w:after="280" w:afterAutospacing="1"/>
        <w:jc w:val="center"/>
      </w:pPr>
      <w:bookmarkStart w:id="1" w:name="loai_1"/>
      <w:r>
        <w:rPr>
          <w:b/>
          <w:bCs/>
        </w:rPr>
        <w:t>QUYẾT ĐỊNH</w:t>
      </w:r>
      <w:bookmarkEnd w:id="1"/>
    </w:p>
    <w:p w:rsidR="00000000" w:rsidRDefault="00DE660A">
      <w:pPr>
        <w:spacing w:before="120" w:after="280" w:afterAutospacing="1"/>
        <w:jc w:val="center"/>
      </w:pPr>
      <w:bookmarkStart w:id="2" w:name="loai_1_name"/>
      <w:r>
        <w:t>VỀ VIỆC ĐIỀU CHỈNH DỰ TOÁN CHI NGÂN SÁCH NHÀ NƯỚC NĂM 2023</w:t>
      </w:r>
      <w:bookmarkEnd w:id="2"/>
    </w:p>
    <w:p w:rsidR="00000000" w:rsidRDefault="00DE660A">
      <w:pPr>
        <w:spacing w:before="120" w:after="280" w:afterAutospacing="1"/>
        <w:jc w:val="center"/>
      </w:pPr>
      <w:r>
        <w:rPr>
          <w:b/>
          <w:bCs/>
        </w:rPr>
        <w:t>BỘ TRƯỞNG BỘ TÀI CHÍNH</w:t>
      </w:r>
    </w:p>
    <w:p w:rsidR="00000000" w:rsidRDefault="00DE660A">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DE660A">
      <w:pPr>
        <w:spacing w:before="120" w:after="280" w:afterAutospacing="1"/>
      </w:pPr>
      <w:r>
        <w:rPr>
          <w:i/>
          <w:iCs/>
        </w:rPr>
        <w:t>Căn cứ Quyết định số 2166/QĐ-BTC ngày 24/10/2017 của Bộ Tài chính quy định chức năng, nhiệm vụ, quyền hạn và cơ cấu tổ chức củ</w:t>
      </w:r>
      <w:r>
        <w:rPr>
          <w:i/>
          <w:iCs/>
        </w:rPr>
        <w:t>a Cục Kế hoạch - Tài chính;</w:t>
      </w:r>
    </w:p>
    <w:p w:rsidR="00000000" w:rsidRDefault="00DE660A">
      <w:pPr>
        <w:spacing w:before="120" w:after="280" w:afterAutospacing="1"/>
      </w:pPr>
      <w:r>
        <w:rPr>
          <w:i/>
          <w:iCs/>
        </w:rPr>
        <w:t>Căn cứ các Quyết định: số 2859/QĐ-BTC ngày 29/12/2022, số 322/QĐ-BTC ngày 29/3/2023, số 763/QĐ-BTC ngày 07/4/2023, số 779/QĐ-BTC ngày 12/4/2023 của Bộ Tài chính về việc giao, điều chỉnh dự toán thu, chi ngân sách nhà nước năm 20</w:t>
      </w:r>
      <w:r>
        <w:rPr>
          <w:i/>
          <w:iCs/>
        </w:rPr>
        <w:t>23;</w:t>
      </w:r>
    </w:p>
    <w:p w:rsidR="00000000" w:rsidRDefault="00DE660A">
      <w:pPr>
        <w:spacing w:before="120" w:after="280" w:afterAutospacing="1"/>
      </w:pPr>
      <w:r>
        <w:rPr>
          <w:i/>
          <w:iCs/>
        </w:rPr>
        <w:t>Theo đề nghị của Cục trưởng Cục Kế hoạch - Tài chính, Thủ trưởng các đơn vị dự toán thuộc Bộ Tài chính.</w:t>
      </w:r>
    </w:p>
    <w:p w:rsidR="00000000" w:rsidRDefault="00DE660A">
      <w:pPr>
        <w:spacing w:before="120" w:after="280" w:afterAutospacing="1"/>
        <w:jc w:val="center"/>
      </w:pPr>
      <w:r>
        <w:rPr>
          <w:b/>
          <w:bCs/>
        </w:rPr>
        <w:t>QUYẾT ĐỊNH:</w:t>
      </w:r>
    </w:p>
    <w:p w:rsidR="00000000" w:rsidRDefault="00DE660A">
      <w:pPr>
        <w:spacing w:before="120" w:after="280" w:afterAutospacing="1"/>
      </w:pPr>
      <w:bookmarkStart w:id="3" w:name="dieu_1"/>
      <w:r>
        <w:rPr>
          <w:b/>
          <w:bCs/>
        </w:rPr>
        <w:t>Điều 1.</w:t>
      </w:r>
      <w:bookmarkEnd w:id="3"/>
      <w:r>
        <w:t xml:space="preserve"> </w:t>
      </w:r>
      <w:bookmarkStart w:id="4" w:name="dieu_1_name"/>
      <w:r>
        <w:t>Điều chỉnh dự toán chi ngân sách nhà nước năm 2023 đối với các đơn vị dự toán thuộc Bộ Tài chính theo phụ lục đính kèm.</w:t>
      </w:r>
      <w:bookmarkEnd w:id="4"/>
    </w:p>
    <w:p w:rsidR="00000000" w:rsidRDefault="00DE660A">
      <w:pPr>
        <w:spacing w:before="120" w:after="280" w:afterAutospacing="1"/>
      </w:pPr>
      <w:bookmarkStart w:id="5" w:name="dieu_2"/>
      <w:r>
        <w:rPr>
          <w:b/>
          <w:bCs/>
        </w:rPr>
        <w:t>Điều 2.</w:t>
      </w:r>
      <w:bookmarkEnd w:id="5"/>
      <w:r>
        <w:t xml:space="preserve"> </w:t>
      </w:r>
      <w:bookmarkStart w:id="6" w:name="dieu_2_name"/>
      <w:r>
        <w:t>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w:t>
      </w:r>
      <w:r>
        <w:t>ạch và không để xảy ra thất thoát, lãng phí, tiêu cực.</w:t>
      </w:r>
      <w:bookmarkEnd w:id="6"/>
    </w:p>
    <w:p w:rsidR="00000000" w:rsidRDefault="00DE660A">
      <w:pPr>
        <w:spacing w:before="120" w:after="280" w:afterAutospacing="1"/>
      </w:pPr>
      <w:bookmarkStart w:id="7" w:name="dieu_3"/>
      <w:r>
        <w:rPr>
          <w:b/>
          <w:bCs/>
        </w:rPr>
        <w:t>Điều 3.</w:t>
      </w:r>
      <w:bookmarkEnd w:id="7"/>
      <w:r>
        <w:t xml:space="preserve"> </w:t>
      </w:r>
      <w:bookmarkStart w:id="8" w:name="dieu_3_name"/>
      <w:r>
        <w:t>Quyết định này có hiệu lực thi hành kể từ ngày ký. Cục trưởng Cục Kế hoạch - Tài chính, Thủ trưởng các đơn vị dự toán thuộc Bộ Tài chính và Thủ trưởng các đơn vị có liên quan chịu trách nhiệm t</w:t>
      </w:r>
      <w:r>
        <w:t>hi hành Quyết định này./.</w:t>
      </w:r>
      <w:bookmarkEnd w:id="8"/>
    </w:p>
    <w:p w:rsidR="00000000" w:rsidRDefault="00DE660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tc>
          <w:tcPr>
            <w:tcW w:w="243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pPr>
            <w:r>
              <w:rPr>
                <w:b/>
                <w:bCs/>
                <w:i/>
                <w:iCs/>
              </w:rPr>
              <w:br/>
              <w:t>Nơi nhận:</w:t>
            </w:r>
            <w:r>
              <w:rPr>
                <w:b/>
                <w:bCs/>
                <w:i/>
                <w:iCs/>
              </w:rPr>
              <w:br/>
            </w:r>
            <w:r>
              <w:rPr>
                <w:sz w:val="16"/>
              </w:rPr>
              <w:t>- Như Điều 3;</w:t>
            </w:r>
            <w:r>
              <w:rPr>
                <w:b/>
                <w:bCs/>
                <w:i/>
                <w:iCs/>
              </w:rPr>
              <w:br/>
            </w:r>
            <w:r>
              <w:rPr>
                <w:sz w:val="16"/>
              </w:rPr>
              <w:t>- Bộ Tài chính (Vụ NSNN, Vụ HCSN);</w:t>
            </w:r>
            <w:r>
              <w:rPr>
                <w:sz w:val="16"/>
              </w:rPr>
              <w:br/>
              <w:t>- Kiểm toán nhà nước;</w:t>
            </w:r>
            <w:r>
              <w:rPr>
                <w:sz w:val="16"/>
              </w:rPr>
              <w:br/>
            </w:r>
            <w:r>
              <w:rPr>
                <w:sz w:val="16"/>
              </w:rPr>
              <w:lastRenderedPageBreak/>
              <w:t>- Kho bạc nhà nước;</w:t>
            </w:r>
            <w:r>
              <w:rPr>
                <w:sz w:val="16"/>
              </w:rPr>
              <w:br/>
              <w:t>- Kho bạc nhà nước (nơi giao dịch);</w:t>
            </w:r>
            <w:r>
              <w:rPr>
                <w:sz w:val="16"/>
              </w:rPr>
              <w:br/>
              <w:t>- Cục TH&amp;TKTC (để công khai);</w:t>
            </w:r>
            <w:r>
              <w:rPr>
                <w:sz w:val="16"/>
              </w:rPr>
              <w:br/>
              <w:t>- Lưu: VT, KHTC.</w:t>
            </w:r>
          </w:p>
        </w:tc>
        <w:tc>
          <w:tcPr>
            <w:tcW w:w="244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E660A">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Nguyễn Đức Chi</w:t>
            </w:r>
          </w:p>
        </w:tc>
      </w:tr>
    </w:tbl>
    <w:p w:rsidR="00000000" w:rsidRDefault="00DE660A">
      <w:pPr>
        <w:spacing w:before="120" w:after="280" w:afterAutospacing="1"/>
      </w:pPr>
      <w:r>
        <w:rPr>
          <w:sz w:val="16"/>
        </w:rPr>
        <w:lastRenderedPageBreak/>
        <w:t> </w:t>
      </w:r>
    </w:p>
    <w:p w:rsidR="00000000" w:rsidRDefault="00DE660A">
      <w:pPr>
        <w:spacing w:before="120" w:after="280" w:afterAutospacing="1"/>
        <w:jc w:val="center"/>
      </w:pPr>
      <w:bookmarkStart w:id="9" w:name="chuong_pl_1"/>
      <w:r>
        <w:rPr>
          <w:b/>
          <w:bCs/>
        </w:rPr>
        <w:t>PHỤ LỤC I</w:t>
      </w:r>
      <w:bookmarkEnd w:id="9"/>
    </w:p>
    <w:p w:rsidR="00000000" w:rsidRDefault="00DE660A">
      <w:pPr>
        <w:spacing w:before="120" w:after="280" w:afterAutospacing="1"/>
        <w:jc w:val="center"/>
      </w:pPr>
      <w:bookmarkStart w:id="10" w:name="chuong_pl_1_name"/>
      <w:r>
        <w:t>ĐIỀU CHỈNH DỰ TOÁN CHI NGÂN SÁCH NHÀ NƯỚC NĂM 2023</w:t>
      </w:r>
      <w:bookmarkEnd w:id="10"/>
      <w:r>
        <w:t xml:space="preserve"> </w:t>
      </w:r>
    </w:p>
    <w:p w:rsidR="00000000" w:rsidRDefault="00DE660A">
      <w:pPr>
        <w:spacing w:before="120" w:after="280" w:afterAutospacing="1"/>
        <w:jc w:val="center"/>
      </w:pPr>
      <w:bookmarkStart w:id="11" w:name="chuong_pl_1_name_name"/>
      <w:r>
        <w:rPr>
          <w:b/>
          <w:bCs/>
        </w:rPr>
        <w:t>Đơn vị: Ủy ban Chứng khoán Nhà nước</w:t>
      </w:r>
      <w:bookmarkEnd w:id="11"/>
    </w:p>
    <w:p w:rsidR="00000000" w:rsidRDefault="00DE660A">
      <w:pPr>
        <w:spacing w:before="120" w:after="280" w:afterAutospacing="1"/>
        <w:jc w:val="center"/>
      </w:pPr>
      <w:r>
        <w:rPr>
          <w:b/>
          <w:bCs/>
        </w:rPr>
        <w:t>Mã số đơn vị QHNSNN: 1058959</w:t>
      </w:r>
    </w:p>
    <w:p w:rsidR="00000000" w:rsidRDefault="00DE660A">
      <w:pPr>
        <w:spacing w:before="120" w:after="280" w:afterAutospacing="1"/>
        <w:jc w:val="center"/>
      </w:pPr>
      <w:r>
        <w:rPr>
          <w:i/>
          <w:iCs/>
        </w:rPr>
        <w:t>(Kèm theo Quyết định số 1965/QĐ-BTC ngày 15/9/2023 của Bộ Tài chính)</w:t>
      </w:r>
    </w:p>
    <w:p w:rsidR="00000000" w:rsidRDefault="00DE660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365"/>
        <w:gridCol w:w="1533"/>
        <w:gridCol w:w="1452"/>
        <w:gridCol w:w="1460"/>
      </w:tblGrid>
      <w:tr w:rsidR="00DE660A" w:rsidTr="00DE660A">
        <w:tc>
          <w:tcPr>
            <w:tcW w:w="3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STT</w:t>
            </w:r>
          </w:p>
        </w:tc>
        <w:tc>
          <w:tcPr>
            <w:tcW w:w="2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Nội dung</w:t>
            </w:r>
          </w:p>
        </w:tc>
        <w:tc>
          <w:tcPr>
            <w:tcW w:w="8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Tổng cộng</w:t>
            </w:r>
          </w:p>
        </w:tc>
        <w:tc>
          <w:tcPr>
            <w:tcW w:w="15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Nguồn NSNN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A</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B</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1=2+3</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t> </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rPr>
                <w:b/>
                <w:bCs/>
              </w:rPr>
              <w:t> </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b/>
                <w:bCs/>
              </w:rPr>
              <w:t>DỰ TOÁN CHI NGÂN SÁCH NHÀ NƯỚC</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t> </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I</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pPr>
            <w:r>
              <w:rPr>
                <w:b/>
                <w:bCs/>
              </w:rPr>
              <w:t>QUẢN LÝ HÀNH CHÍNH (Khoản 341)</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b/>
                <w:bCs/>
              </w:rPr>
              <w:t>Kinh phí thực hiện tự chủ</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9.383.000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9.383.000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t>1.1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t>Chi quản lý hành chính ngoài định mức</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9.383.000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9.383.000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i/>
                <w:iCs/>
              </w:rPr>
              <w:t>a</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i/>
                <w:iCs/>
              </w:rPr>
              <w:t>Chi hội nghị quốc tế</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i/>
                <w:iCs/>
              </w:rPr>
              <w:t>2.476.000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i/>
                <w:iCs/>
              </w:rPr>
              <w:t>2.476.000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rPr>
                <w:i/>
                <w:iCs/>
              </w:rPr>
              <w:t>b</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i/>
                <w:iCs/>
              </w:rPr>
              <w:t>Chi tuyên truyền về pháp luật chứng khoán và thị trường chứng khoán, đưa tin về hoạt động chứng khoán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2.700.000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2.700.000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rPr>
                <w:i/>
                <w:iCs/>
              </w:rPr>
              <w:t>c</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i/>
                <w:iCs/>
              </w:rPr>
              <w:t>Chi thanh tra - giám sát hoạt động chứng khoán và thị trường chứng k</w:t>
            </w:r>
            <w:r>
              <w:rPr>
                <w:i/>
                <w:iCs/>
              </w:rPr>
              <w:t>hoán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3.000.000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i/>
                <w:i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3.000 000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rPr>
                <w:i/>
                <w:iCs/>
              </w:rPr>
              <w:t>d</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i/>
                <w:iCs/>
              </w:rPr>
              <w:t>Chi đoàn ra hợp tác quốc tế về chứng khoán và thị trường chứng khoán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1.207.000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i/>
                <w:i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rPr>
                <w:i/>
                <w:iCs/>
              </w:rPr>
              <w:t>1.207.000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rPr>
                <w:b/>
                <w:bCs/>
              </w:rPr>
              <w:t>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rPr>
                <w:b/>
                <w:bCs/>
              </w:rPr>
              <w:t>Kinh phí không thực hiện tự chủ</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-9.383.000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rPr>
                <w:b/>
                <w:bCs/>
              </w:rPr>
              <w:t>-9.383.000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t>2.1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t>Chi ứng dụng công nghệ thông tin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22.000.010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22.000.010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t>2.2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xml:space="preserve">Chi niên </w:t>
            </w:r>
            <w:r>
              <w:t>liễm</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21.000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21.000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center"/>
            </w:pPr>
            <w:r>
              <w:lastRenderedPageBreak/>
              <w:t>2.3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pPr>
            <w:r>
              <w:t>Chi di chuyển trụ sở làm việc</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1.092.000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E660A">
            <w:pPr>
              <w:spacing w:before="120"/>
              <w:jc w:val="right"/>
            </w:pPr>
            <w:r>
              <w:t>1.092.000</w:t>
            </w:r>
          </w:p>
        </w:tc>
      </w:tr>
      <w:tr w:rsidR="00000000">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center"/>
            </w:pPr>
            <w:r>
              <w:t>2.4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pPr>
            <w:r>
              <w:t>Chi khác phục vụ công tác thu phí</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-32.496.010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-32.496.010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660A">
            <w:pPr>
              <w:spacing w:before="120"/>
              <w:jc w:val="right"/>
            </w:pP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E660A">
            <w:pPr>
              <w:spacing w:before="120"/>
              <w:jc w:val="right"/>
            </w:pPr>
            <w:r>
              <w:t> </w:t>
            </w:r>
          </w:p>
        </w:tc>
      </w:tr>
    </w:tbl>
    <w:p w:rsidR="00000000" w:rsidRDefault="00DE660A">
      <w:pPr>
        <w:spacing w:before="120" w:after="280" w:afterAutospacing="1"/>
      </w:pPr>
      <w:r>
        <w:rPr>
          <w:b/>
          <w:bCs/>
        </w:rPr>
        <w:t>Ghi chú:</w:t>
      </w:r>
    </w:p>
    <w:p w:rsidR="00000000" w:rsidRDefault="00DE660A">
      <w:pPr>
        <w:spacing w:before="120" w:after="280" w:afterAutospacing="1"/>
      </w:pPr>
      <w:r>
        <w:t xml:space="preserve">1. Mục I.2.2.1: Thực hiện kế hoạch, danh mục dự toán triển khai ứng dụng công nghệ thông tin </w:t>
      </w:r>
      <w:r>
        <w:t xml:space="preserve">năm 2023 được Bộ Tài chính phê duyệt tại Quyết định số 1963/QĐ-BTC ngày 15/9/2023 với tổng dự toán bố trí là 22.099,27 triệu đồng, bao gồm: dự toán giao tại Quyết định này là 22.000,01 triệu đồng, nguồn Quỹ phát triển hoạt động sự nghiệp của Tạp chí Chứng </w:t>
      </w:r>
      <w:r>
        <w:t>khoán là 99,26 triệu đồng.</w:t>
      </w:r>
    </w:p>
    <w:p w:rsidR="00000000" w:rsidRDefault="00DE660A">
      <w:pPr>
        <w:spacing w:before="120" w:after="280" w:afterAutospacing="1"/>
      </w:pPr>
      <w:r>
        <w:t>2. Ủy ban Chứng khoán Nhà nước:</w:t>
      </w:r>
    </w:p>
    <w:p w:rsidR="00000000" w:rsidRDefault="00DE660A">
      <w:pPr>
        <w:spacing w:before="120" w:after="280" w:afterAutospacing="1"/>
      </w:pPr>
      <w:r>
        <w:t>- Thực hiện phân bổ, giao dự toán chi tiết năm 2023 cho các đơn vị dự toán trực thuộc theo quy định.</w:t>
      </w:r>
    </w:p>
    <w:p w:rsidR="00000000" w:rsidRDefault="00DE660A">
      <w:pPr>
        <w:spacing w:before="120" w:after="280" w:afterAutospacing="1"/>
      </w:pPr>
      <w:r>
        <w:t xml:space="preserve">- Báo cáo Bộ Tài chính (qua Cục Kế hoạch - Tài chính) kết quả phân bổ dự toán chi tiết năm 2023 </w:t>
      </w:r>
      <w:r>
        <w:t>đối với các đơn vị dự toán trực thuộc và quyết định giao dự toán năm 2023 đối với các đơn vị dự toán trực thuộc./.</w:t>
      </w:r>
    </w:p>
    <w:p w:rsidR="00000000" w:rsidRDefault="00DE660A">
      <w:pPr>
        <w:spacing w:before="120" w:after="280" w:afterAutospacing="1"/>
      </w:pPr>
      <w:r>
        <w:t> </w:t>
      </w:r>
    </w:p>
    <w:p w:rsidR="00000000" w:rsidRDefault="00DE660A">
      <w:pPr>
        <w:spacing w:before="120" w:after="280" w:afterAutospacing="1"/>
        <w:jc w:val="center"/>
      </w:pPr>
      <w:bookmarkStart w:id="12" w:name="chuong_pl_2"/>
      <w:r>
        <w:rPr>
          <w:b/>
          <w:bCs/>
        </w:rPr>
        <w:t>PHỤ LỤC II</w:t>
      </w:r>
      <w:bookmarkEnd w:id="12"/>
    </w:p>
    <w:p w:rsidR="00000000" w:rsidRDefault="00DE660A">
      <w:pPr>
        <w:spacing w:before="120" w:after="280" w:afterAutospacing="1"/>
        <w:jc w:val="center"/>
      </w:pPr>
      <w:bookmarkStart w:id="13" w:name="chuong_pl_2_name"/>
      <w:r>
        <w:t>ĐIỀU CHỈNH DỰ TOÁN CHI NGÂN SÁCH NHÀ NƯỚC NĂM 2023</w:t>
      </w:r>
      <w:bookmarkEnd w:id="13"/>
    </w:p>
    <w:p w:rsidR="00000000" w:rsidRDefault="00DE660A">
      <w:pPr>
        <w:spacing w:before="120" w:after="280" w:afterAutospacing="1"/>
        <w:jc w:val="center"/>
      </w:pPr>
      <w:bookmarkStart w:id="14" w:name="chuong_pl_2_name_name"/>
      <w:r>
        <w:t>Đơn vị:</w:t>
      </w:r>
      <w:r>
        <w:rPr>
          <w:b/>
          <w:bCs/>
        </w:rPr>
        <w:t xml:space="preserve"> Cục Quản lý nợ và Tài chính đối ngoại</w:t>
      </w:r>
      <w:bookmarkEnd w:id="14"/>
    </w:p>
    <w:p w:rsidR="00000000" w:rsidRDefault="00DE660A">
      <w:pPr>
        <w:spacing w:before="120" w:after="280" w:afterAutospacing="1"/>
        <w:jc w:val="center"/>
      </w:pPr>
      <w:r>
        <w:t>Mã số đơn vị QHNSNN:</w:t>
      </w:r>
      <w:r>
        <w:rPr>
          <w:b/>
          <w:bCs/>
        </w:rPr>
        <w:t xml:space="preserve"> 1099418</w:t>
      </w:r>
    </w:p>
    <w:p w:rsidR="00000000" w:rsidRDefault="00DE660A">
      <w:pPr>
        <w:spacing w:before="120" w:after="280" w:afterAutospacing="1"/>
        <w:jc w:val="center"/>
      </w:pPr>
      <w:r>
        <w:t>Mã</w:t>
      </w:r>
      <w:r>
        <w:t xml:space="preserve"> số KBNN giao dịch:</w:t>
      </w:r>
      <w:r>
        <w:rPr>
          <w:b/>
          <w:bCs/>
        </w:rPr>
        <w:t xml:space="preserve"> 0011</w:t>
      </w:r>
    </w:p>
    <w:p w:rsidR="00000000" w:rsidRDefault="00DE660A">
      <w:pPr>
        <w:spacing w:before="120" w:after="280" w:afterAutospacing="1"/>
        <w:jc w:val="center"/>
      </w:pPr>
      <w:r>
        <w:rPr>
          <w:i/>
          <w:iCs/>
        </w:rPr>
        <w:t>(Kèm theo Quyết định số 1965/QĐ-BTC ngày 15/9/2023 của Bộ Tài chính)</w:t>
      </w:r>
    </w:p>
    <w:p w:rsidR="00000000" w:rsidRDefault="00DE660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611"/>
        <w:gridCol w:w="1356"/>
        <w:gridCol w:w="1475"/>
        <w:gridCol w:w="1373"/>
      </w:tblGrid>
      <w:tr w:rsidR="00DE660A" w:rsidTr="00DE660A">
        <w:tc>
          <w:tcPr>
            <w:tcW w:w="3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STT</w:t>
            </w:r>
          </w:p>
        </w:tc>
        <w:tc>
          <w:tcPr>
            <w:tcW w:w="24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NỘI DUNG</w:t>
            </w:r>
          </w:p>
        </w:tc>
        <w:tc>
          <w:tcPr>
            <w:tcW w:w="7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Tổng cộng</w:t>
            </w:r>
          </w:p>
        </w:tc>
        <w:tc>
          <w:tcPr>
            <w:tcW w:w="15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660A">
            <w:pPr>
              <w:spacing w:before="120"/>
              <w:jc w:val="center"/>
            </w:pP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Nguồn NSNN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rPr>
                <w:b/>
                <w:bCs/>
              </w:rPr>
              <w:t>DỰ TOÁN CHI NGÂN SÁCH NHÀ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I</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rPr>
                <w:b/>
                <w:bCs/>
              </w:rPr>
              <w:t>QUẢN L</w:t>
            </w:r>
            <w:r>
              <w:rPr>
                <w:b/>
                <w:bCs/>
              </w:rPr>
              <w:t>Ý HÀNH CHÍNH (Khoản 341)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rPr>
                <w:b/>
                <w:bCs/>
              </w:rPr>
              <w:t>1</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rPr>
                <w:b/>
                <w:bCs/>
              </w:rPr>
              <w:t>Kinh phí không thực hiện tự chủ</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1.1</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Chi ứng dụng công nghệ thông tin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74.800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74.800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1.2</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Chi khác phục vụ công tác thu phí</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-74.800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right"/>
            </w:pPr>
            <w:r>
              <w:t>-74.800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660A">
            <w:pPr>
              <w:spacing w:before="120"/>
            </w:pPr>
            <w:r>
              <w:t> </w:t>
            </w:r>
          </w:p>
        </w:tc>
      </w:tr>
    </w:tbl>
    <w:p w:rsidR="00000000" w:rsidRDefault="00DE660A">
      <w:pPr>
        <w:spacing w:before="120" w:after="280" w:afterAutospacing="1"/>
      </w:pPr>
      <w:r>
        <w:rPr>
          <w:b/>
          <w:bCs/>
        </w:rPr>
        <w:t>Ghi chú:</w:t>
      </w:r>
    </w:p>
    <w:p w:rsidR="00000000" w:rsidRDefault="00DE660A">
      <w:pPr>
        <w:spacing w:before="120" w:after="280" w:afterAutospacing="1"/>
      </w:pPr>
      <w:r>
        <w:t>Bổ sung kinh phí Mục I.1.1.1 cho Cục Quản lý nợ và T</w:t>
      </w:r>
      <w:r>
        <w:t>ài chính đối ngoại thực hiện kế hoạch, danh mục dự toán triển khai ứng dụng CNTT năm 2023 được Bộ Tài chính phê duyệt tại Quyết định số 1962/QĐ-BTC ngày 15/9/2023./.</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0A"/>
    <w:rsid w:val="00DE660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DCA92FC-86A7-4E1C-A1AA-9852781B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2023-09-29T02:46:00Z</dcterms:created>
  <dcterms:modified xsi:type="dcterms:W3CDTF">2023-09-29T02:46:00Z</dcterms:modified>
</cp:coreProperties>
</file>