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758">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75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758">
            <w:pPr>
              <w:spacing w:before="120"/>
              <w:jc w:val="center"/>
            </w:pPr>
            <w:r>
              <w:t xml:space="preserve">Số: </w:t>
            </w:r>
            <w:bookmarkStart w:id="0" w:name="_GoBack"/>
            <w:r>
              <w:t>196/NQ-CP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758">
            <w:pPr>
              <w:spacing w:before="120"/>
              <w:jc w:val="right"/>
            </w:pPr>
            <w:r>
              <w:rPr>
                <w:i/>
                <w:iCs/>
              </w:rPr>
              <w:t>Hà Nội, ngày 22 tháng 11 năm 2023</w:t>
            </w:r>
          </w:p>
        </w:tc>
      </w:tr>
    </w:tbl>
    <w:p w:rsidR="00000000" w:rsidRDefault="00301758">
      <w:pPr>
        <w:spacing w:before="120" w:after="280" w:afterAutospacing="1"/>
      </w:pPr>
      <w:r>
        <w:rPr>
          <w:color w:val="000000"/>
        </w:rPr>
        <w:t> </w:t>
      </w:r>
    </w:p>
    <w:p w:rsidR="00000000" w:rsidRDefault="00301758">
      <w:pPr>
        <w:spacing w:before="120" w:after="280" w:afterAutospacing="1"/>
        <w:jc w:val="center"/>
      </w:pPr>
      <w:bookmarkStart w:id="1" w:name="loai_1"/>
      <w:r>
        <w:rPr>
          <w:b/>
          <w:bCs/>
          <w:color w:val="000000"/>
        </w:rPr>
        <w:t>NGHỊ QUYẾT</w:t>
      </w:r>
      <w:bookmarkEnd w:id="1"/>
    </w:p>
    <w:p w:rsidR="00000000" w:rsidRDefault="00301758">
      <w:pPr>
        <w:spacing w:before="120" w:after="280" w:afterAutospacing="1"/>
        <w:jc w:val="center"/>
      </w:pPr>
      <w:r>
        <w:rPr>
          <w:color w:val="000000"/>
        </w:rPr>
        <w:t>VỀ VIỆC NHẬP XÃ THIỆU PHÚ VÀO THỊ TRẤN THIỆU HÓA VÀ THÀNH LẬP THỊ TRẤN HẬU HIỀN THUỘC HUYỆN THI</w:t>
      </w:r>
      <w:r>
        <w:rPr>
          <w:color w:val="000000"/>
        </w:rPr>
        <w:t>ỆU HÓA, TỈNH THANH HÓA</w:t>
      </w:r>
    </w:p>
    <w:p w:rsidR="00000000" w:rsidRDefault="00301758">
      <w:pPr>
        <w:spacing w:before="120" w:after="280" w:afterAutospacing="1"/>
        <w:jc w:val="center"/>
      </w:pPr>
      <w:r>
        <w:rPr>
          <w:b/>
          <w:bCs/>
          <w:color w:val="000000"/>
        </w:rPr>
        <w:t>CHÍNH PHỦ</w:t>
      </w:r>
    </w:p>
    <w:p w:rsidR="00000000" w:rsidRDefault="00301758">
      <w:pPr>
        <w:spacing w:before="120" w:after="280" w:afterAutospacing="1"/>
      </w:pPr>
      <w:r>
        <w:rPr>
          <w:i/>
          <w:iCs/>
          <w:color w:val="000000"/>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301758">
      <w:pPr>
        <w:spacing w:before="120" w:after="280" w:afterAutospacing="1"/>
      </w:pPr>
      <w:r>
        <w:rPr>
          <w:i/>
          <w:iCs/>
          <w:color w:val="000000"/>
        </w:rPr>
        <w:t>Căn cứ Nghị định số 39/2022/NĐ-CP ngày 1</w:t>
      </w:r>
      <w:r>
        <w:rPr>
          <w:i/>
          <w:iCs/>
          <w:color w:val="000000"/>
        </w:rPr>
        <w:t>8 tháng 6 năm 2022 của Chính phủ ban hành Quy chế làm việc của Chính phủ;</w:t>
      </w:r>
    </w:p>
    <w:p w:rsidR="00000000" w:rsidRDefault="00301758">
      <w:pPr>
        <w:spacing w:before="120" w:after="280" w:afterAutospacing="1"/>
      </w:pPr>
      <w:r>
        <w:rPr>
          <w:i/>
          <w:iCs/>
          <w:color w:val="000000"/>
        </w:rPr>
        <w:t>Xét đề nghị của Bộ trưởng Bộ Nội vụ tại Tờ trình số 6445/TTr-BNV ngày 05 tháng 11 năm 2023;</w:t>
      </w:r>
    </w:p>
    <w:p w:rsidR="00000000" w:rsidRDefault="00301758">
      <w:pPr>
        <w:spacing w:before="120" w:after="280" w:afterAutospacing="1"/>
      </w:pPr>
      <w:r>
        <w:rPr>
          <w:i/>
          <w:iCs/>
          <w:color w:val="000000"/>
        </w:rPr>
        <w:t>Trên cơ sở kết quả biểu quyết của các Thành viên Chính phủ,</w:t>
      </w:r>
    </w:p>
    <w:p w:rsidR="00000000" w:rsidRDefault="00301758">
      <w:pPr>
        <w:spacing w:before="120" w:after="280" w:afterAutospacing="1"/>
        <w:jc w:val="center"/>
      </w:pPr>
      <w:r>
        <w:rPr>
          <w:b/>
          <w:bCs/>
          <w:color w:val="000000"/>
        </w:rPr>
        <w:t>QUYẾT NGHỊ:</w:t>
      </w:r>
    </w:p>
    <w:p w:rsidR="00000000" w:rsidRDefault="00301758">
      <w:pPr>
        <w:spacing w:before="120" w:after="280" w:afterAutospacing="1"/>
      </w:pPr>
      <w:r>
        <w:rPr>
          <w:b/>
          <w:bCs/>
          <w:color w:val="000000"/>
        </w:rPr>
        <w:t xml:space="preserve">Điều 1. </w:t>
      </w:r>
      <w:r>
        <w:rPr>
          <w:color w:val="000000"/>
        </w:rPr>
        <w:t>Thống nhất</w:t>
      </w:r>
      <w:r>
        <w:rPr>
          <w:color w:val="000000"/>
        </w:rPr>
        <w:t xml:space="preserve"> báo cáo Ủy ban Thường vụ Quốc hội về việc nhập xã Thiệu Phú vào thị trấn Thiệu Hóa và thành lập thị trấn Hậu Hiền thuộc huyện Thiệu Hóa, tỉnh Thanh Hóa.</w:t>
      </w:r>
    </w:p>
    <w:p w:rsidR="00000000" w:rsidRDefault="00301758">
      <w:pPr>
        <w:spacing w:before="120" w:after="280" w:afterAutospacing="1"/>
      </w:pPr>
      <w:r>
        <w:rPr>
          <w:b/>
          <w:bCs/>
          <w:color w:val="000000"/>
        </w:rPr>
        <w:t xml:space="preserve">Điều 2. </w:t>
      </w:r>
      <w:r>
        <w:rPr>
          <w:color w:val="000000"/>
        </w:rPr>
        <w:t>Giao Bộ trưởng Bộ Nội vụ thừa ủy quyền Thủ tướng Chính phủ, thay mặt Chính phủ ký Tờ trình, Đề</w:t>
      </w:r>
      <w:r>
        <w:rPr>
          <w:color w:val="000000"/>
        </w:rPr>
        <w:t xml:space="preserve"> án và các văn bản liên quan của Chính phủ trình Ủy ban Thường vụ Quốc hội.</w:t>
      </w:r>
    </w:p>
    <w:p w:rsidR="00000000" w:rsidRDefault="00301758">
      <w:pPr>
        <w:spacing w:before="120" w:after="280" w:afterAutospacing="1"/>
      </w:pPr>
      <w:r>
        <w:rPr>
          <w:color w:val="000000"/>
        </w:rPr>
        <w:t>Bộ Nội vụ phối hợp với Ủy ban nhân dân tỉnh Thanh Hóa rà soát lại toàn bộ Đề án trước khi trình Ủy ban Thường vụ Quốc hội; chịu trách nhiệm toàn diện về nội dung, số liệu, thông ti</w:t>
      </w:r>
      <w:r>
        <w:rPr>
          <w:color w:val="000000"/>
        </w:rPr>
        <w:t>n báo cáo tại Đề án trước Chính phủ, Thủ tướng Chính phủ, bảo đảm chặt chẽ, đúng quy định của pháp luật.</w:t>
      </w:r>
    </w:p>
    <w:p w:rsidR="00000000" w:rsidRDefault="00301758">
      <w:pPr>
        <w:spacing w:before="120" w:after="280" w:afterAutospacing="1"/>
      </w:pPr>
      <w:r>
        <w:rPr>
          <w:b/>
          <w:bCs/>
          <w:color w:val="000000"/>
        </w:rPr>
        <w:t xml:space="preserve">Điều 3. </w:t>
      </w:r>
      <w:r>
        <w:rPr>
          <w:color w:val="000000"/>
        </w:rPr>
        <w:t>Nghị quyết này có hiệu lực thi hành kể từ ngày ký ban hành.</w:t>
      </w:r>
    </w:p>
    <w:p w:rsidR="00000000" w:rsidRDefault="00301758">
      <w:pPr>
        <w:spacing w:before="120" w:after="280" w:afterAutospacing="1"/>
      </w:pPr>
      <w:r>
        <w:rPr>
          <w:b/>
          <w:bCs/>
          <w:color w:val="000000"/>
        </w:rPr>
        <w:t xml:space="preserve">Điều 4. </w:t>
      </w:r>
      <w:r>
        <w:rPr>
          <w:color w:val="000000"/>
        </w:rPr>
        <w:t xml:space="preserve">Bộ trưởng Bộ Nội vụ và Bộ trưởng, Thủ trưởng các cơ quan ngang Bộ, cơ quan </w:t>
      </w:r>
      <w:r>
        <w:rPr>
          <w:color w:val="000000"/>
        </w:rPr>
        <w:t>có liên quan, Chủ tịch Ủy ban nhân dân tỉnh Thanh Hóa chịu trách nhiệm thi hành Nghị quyết này./.</w:t>
      </w:r>
    </w:p>
    <w:p w:rsidR="00000000" w:rsidRDefault="00301758">
      <w:pPr>
        <w:spacing w:before="120" w:after="280" w:afterAutospacing="1"/>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758">
            <w:pPr>
              <w:spacing w:before="120" w:after="280" w:afterAutospacing="1"/>
            </w:pPr>
            <w:r>
              <w:lastRenderedPageBreak/>
              <w:t> </w:t>
            </w:r>
          </w:p>
          <w:p w:rsidR="00000000" w:rsidRDefault="00301758">
            <w:pPr>
              <w:spacing w:before="120"/>
            </w:pPr>
            <w:r>
              <w:rPr>
                <w:b/>
                <w:bCs/>
                <w:i/>
                <w:iCs/>
              </w:rPr>
              <w:t>Nơi nhận:</w:t>
            </w:r>
            <w:r>
              <w:rPr>
                <w:b/>
                <w:bCs/>
                <w:i/>
                <w:iCs/>
              </w:rPr>
              <w:br/>
            </w:r>
            <w:r>
              <w:rPr>
                <w:sz w:val="16"/>
              </w:rPr>
              <w:t>- Như Điều 4;</w:t>
            </w:r>
            <w:r>
              <w:rPr>
                <w:sz w:val="16"/>
              </w:rPr>
              <w:br/>
            </w:r>
            <w:bookmarkStart w:id="2" w:name="bookmark1"/>
            <w:bookmarkEnd w:id="2"/>
            <w:r>
              <w:rPr>
                <w:sz w:val="16"/>
              </w:rPr>
              <w:t>- Các đồng chí Thành viên Chính phủ;</w:t>
            </w:r>
            <w:r>
              <w:rPr>
                <w:sz w:val="16"/>
              </w:rPr>
              <w:br/>
            </w:r>
            <w:bookmarkStart w:id="3" w:name="bookmark2"/>
            <w:bookmarkEnd w:id="3"/>
            <w:r>
              <w:rPr>
                <w:sz w:val="16"/>
              </w:rPr>
              <w:t>- VPCP: các PCN, các Vụ: PL, TH, TCCV, QHĐP, CN;</w:t>
            </w:r>
            <w:r>
              <w:rPr>
                <w:sz w:val="16"/>
              </w:rPr>
              <w:br/>
              <w:t>- Lưu: VT, NC (02). Hg</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1758">
            <w:pPr>
              <w:spacing w:before="120"/>
              <w:jc w:val="center"/>
            </w:pPr>
            <w:r>
              <w:rPr>
                <w:b/>
                <w:bCs/>
              </w:rPr>
              <w:t>TM. CHÍNH PHỦ</w:t>
            </w:r>
            <w:r>
              <w:rPr>
                <w:b/>
                <w:bCs/>
              </w:rPr>
              <w:br/>
              <w:t>KT. THỦ</w:t>
            </w:r>
            <w:r>
              <w:rPr>
                <w:b/>
                <w:bCs/>
              </w:rPr>
              <w:t xml:space="preserve"> TƯỚNG</w:t>
            </w:r>
            <w:r>
              <w:rPr>
                <w:b/>
                <w:bCs/>
              </w:rPr>
              <w:br/>
              <w:t>PHÓ THỦ TƯỚNG</w:t>
            </w:r>
            <w:r>
              <w:rPr>
                <w:b/>
                <w:bCs/>
              </w:rPr>
              <w:br/>
            </w:r>
            <w:r>
              <w:rPr>
                <w:b/>
                <w:bCs/>
              </w:rPr>
              <w:br/>
            </w:r>
            <w:r>
              <w:rPr>
                <w:b/>
                <w:bCs/>
              </w:rPr>
              <w:br/>
            </w:r>
            <w:r>
              <w:rPr>
                <w:b/>
                <w:bCs/>
              </w:rPr>
              <w:br/>
            </w:r>
            <w:r>
              <w:rPr>
                <w:b/>
                <w:bCs/>
              </w:rPr>
              <w:br/>
              <w:t>Trần Lưu Quang</w:t>
            </w:r>
          </w:p>
        </w:tc>
      </w:tr>
    </w:tbl>
    <w:p w:rsidR="00000000" w:rsidRDefault="00301758">
      <w:pPr>
        <w:spacing w:before="120" w:after="280" w:afterAutospacing="1"/>
      </w:pPr>
      <w:r>
        <w:rPr>
          <w:color w:val="000000"/>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58"/>
    <w:rsid w:val="0030175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D068E89-7663-485B-BA76-08C9C0FA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2023-11-23T02:41:00Z</dcterms:created>
  <dcterms:modified xsi:type="dcterms:W3CDTF">2023-11-23T02:41:00Z</dcterms:modified>
</cp:coreProperties>
</file>