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51"/>
        <w:gridCol w:w="5769"/>
      </w:tblGrid>
      <w:tr w:rsidR="004307C9" w:rsidRPr="0015016B" w14:paraId="721AC3CF" w14:textId="77777777" w:rsidTr="009E341F">
        <w:trPr>
          <w:trHeight w:val="920"/>
        </w:trPr>
        <w:tc>
          <w:tcPr>
            <w:tcW w:w="1802" w:type="pct"/>
            <w:tcBorders>
              <w:top w:val="nil"/>
              <w:left w:val="nil"/>
              <w:right w:val="nil"/>
              <w:tl2br w:val="nil"/>
              <w:tr2bl w:val="nil"/>
            </w:tcBorders>
            <w:shd w:val="clear" w:color="auto" w:fill="auto"/>
            <w:tcMar>
              <w:top w:w="0" w:type="dxa"/>
              <w:left w:w="108" w:type="dxa"/>
              <w:bottom w:w="0" w:type="dxa"/>
              <w:right w:w="108" w:type="dxa"/>
            </w:tcMar>
          </w:tcPr>
          <w:p w14:paraId="2D6E1DB3" w14:textId="77777777" w:rsidR="004307C9" w:rsidRPr="0015016B" w:rsidRDefault="004307C9" w:rsidP="00BE7918">
            <w:pPr>
              <w:spacing w:after="0" w:line="240" w:lineRule="auto"/>
              <w:jc w:val="center"/>
              <w:rPr>
                <w:rFonts w:ascii="Times New Roman" w:hAnsi="Times New Roman" w:cs="Times New Roman"/>
                <w:sz w:val="26"/>
                <w:szCs w:val="26"/>
                <w:vertAlign w:val="superscript"/>
              </w:rPr>
            </w:pPr>
            <w:r w:rsidRPr="0015016B">
              <w:rPr>
                <w:rFonts w:ascii="Times New Roman" w:hAnsi="Times New Roman" w:cs="Times New Roman"/>
                <w:b/>
                <w:bCs/>
                <w:sz w:val="26"/>
                <w:szCs w:val="26"/>
              </w:rPr>
              <w:t>CHÍNH PHỦ</w:t>
            </w:r>
            <w:r w:rsidRPr="0015016B">
              <w:rPr>
                <w:rFonts w:ascii="Times New Roman" w:hAnsi="Times New Roman" w:cs="Times New Roman"/>
                <w:b/>
                <w:bCs/>
                <w:sz w:val="26"/>
                <w:szCs w:val="26"/>
              </w:rPr>
              <w:br/>
            </w:r>
            <w:r w:rsidRPr="0015016B">
              <w:rPr>
                <w:rFonts w:ascii="Times New Roman" w:hAnsi="Times New Roman" w:cs="Times New Roman"/>
                <w:bCs/>
                <w:sz w:val="26"/>
                <w:szCs w:val="26"/>
                <w:vertAlign w:val="superscript"/>
              </w:rPr>
              <w:t>__________</w:t>
            </w:r>
          </w:p>
          <w:p w14:paraId="747633FE" w14:textId="77777777" w:rsidR="004307C9" w:rsidRPr="0015016B" w:rsidRDefault="004307C9" w:rsidP="00BE7918">
            <w:pPr>
              <w:spacing w:after="0" w:line="240" w:lineRule="auto"/>
              <w:jc w:val="center"/>
              <w:rPr>
                <w:rFonts w:ascii="Times New Roman" w:hAnsi="Times New Roman" w:cs="Times New Roman"/>
                <w:sz w:val="26"/>
                <w:szCs w:val="26"/>
              </w:rPr>
            </w:pPr>
            <w:r w:rsidRPr="0015016B">
              <w:rPr>
                <w:rFonts w:ascii="Times New Roman" w:hAnsi="Times New Roman" w:cs="Times New Roman"/>
                <w:sz w:val="26"/>
                <w:szCs w:val="26"/>
              </w:rPr>
              <w:t>S</w:t>
            </w:r>
            <w:r w:rsidRPr="0015016B">
              <w:rPr>
                <w:rFonts w:ascii="Times New Roman" w:hAnsi="Times New Roman" w:cs="Times New Roman"/>
                <w:sz w:val="26"/>
                <w:szCs w:val="26"/>
                <w:lang w:val="en-SG"/>
              </w:rPr>
              <w:t>ố</w:t>
            </w:r>
            <w:r w:rsidRPr="0015016B">
              <w:rPr>
                <w:rFonts w:ascii="Times New Roman" w:hAnsi="Times New Roman" w:cs="Times New Roman"/>
                <w:sz w:val="26"/>
                <w:szCs w:val="26"/>
              </w:rPr>
              <w:t>: 179/2024/NĐ-CP</w:t>
            </w:r>
          </w:p>
        </w:tc>
        <w:tc>
          <w:tcPr>
            <w:tcW w:w="3198" w:type="pct"/>
            <w:tcBorders>
              <w:top w:val="nil"/>
              <w:left w:val="nil"/>
              <w:right w:val="nil"/>
              <w:tl2br w:val="nil"/>
              <w:tr2bl w:val="nil"/>
            </w:tcBorders>
            <w:shd w:val="clear" w:color="auto" w:fill="auto"/>
            <w:tcMar>
              <w:top w:w="0" w:type="dxa"/>
              <w:left w:w="108" w:type="dxa"/>
              <w:bottom w:w="0" w:type="dxa"/>
              <w:right w:w="108" w:type="dxa"/>
            </w:tcMar>
          </w:tcPr>
          <w:p w14:paraId="75B57A8D" w14:textId="77777777" w:rsidR="004307C9" w:rsidRPr="0015016B" w:rsidRDefault="004307C9" w:rsidP="00BE7918">
            <w:pPr>
              <w:spacing w:after="0" w:line="240" w:lineRule="auto"/>
              <w:jc w:val="center"/>
              <w:rPr>
                <w:rFonts w:ascii="Times New Roman" w:hAnsi="Times New Roman" w:cs="Times New Roman"/>
                <w:sz w:val="26"/>
                <w:szCs w:val="26"/>
                <w:vertAlign w:val="superscript"/>
              </w:rPr>
            </w:pPr>
            <w:r w:rsidRPr="0015016B">
              <w:rPr>
                <w:rFonts w:ascii="Times New Roman" w:hAnsi="Times New Roman" w:cs="Times New Roman"/>
                <w:b/>
                <w:bCs/>
                <w:sz w:val="26"/>
                <w:szCs w:val="26"/>
              </w:rPr>
              <w:t>CỘNG HÒA XÃ HỘI CHỦ NGHĨA VIỆT NAM</w:t>
            </w:r>
            <w:r w:rsidRPr="0015016B">
              <w:rPr>
                <w:rFonts w:ascii="Times New Roman" w:hAnsi="Times New Roman" w:cs="Times New Roman"/>
                <w:b/>
                <w:bCs/>
                <w:sz w:val="26"/>
                <w:szCs w:val="26"/>
              </w:rPr>
              <w:br/>
              <w:t xml:space="preserve">Độc lập - Tự do - Hạnh phúc </w:t>
            </w:r>
            <w:r w:rsidRPr="0015016B">
              <w:rPr>
                <w:rFonts w:ascii="Times New Roman" w:hAnsi="Times New Roman" w:cs="Times New Roman"/>
                <w:b/>
                <w:bCs/>
                <w:sz w:val="26"/>
                <w:szCs w:val="26"/>
              </w:rPr>
              <w:br/>
            </w:r>
            <w:r w:rsidRPr="0015016B">
              <w:rPr>
                <w:rFonts w:ascii="Times New Roman" w:hAnsi="Times New Roman" w:cs="Times New Roman"/>
                <w:bCs/>
                <w:sz w:val="26"/>
                <w:szCs w:val="26"/>
                <w:vertAlign w:val="superscript"/>
              </w:rPr>
              <w:t>______________________</w:t>
            </w:r>
          </w:p>
          <w:p w14:paraId="4E2B66FD" w14:textId="77777777" w:rsidR="004307C9" w:rsidRPr="0015016B" w:rsidRDefault="004307C9" w:rsidP="00BE7918">
            <w:pPr>
              <w:spacing w:after="0" w:line="240" w:lineRule="auto"/>
              <w:jc w:val="center"/>
              <w:rPr>
                <w:rFonts w:ascii="Times New Roman" w:hAnsi="Times New Roman" w:cs="Times New Roman"/>
                <w:sz w:val="26"/>
                <w:szCs w:val="26"/>
              </w:rPr>
            </w:pPr>
            <w:r w:rsidRPr="0015016B">
              <w:rPr>
                <w:rFonts w:ascii="Times New Roman" w:hAnsi="Times New Roman" w:cs="Times New Roman"/>
                <w:i/>
                <w:iCs/>
                <w:sz w:val="26"/>
                <w:szCs w:val="26"/>
              </w:rPr>
              <w:t>Hà Nội, ngày 31 tháng 12 năm 2024</w:t>
            </w:r>
          </w:p>
        </w:tc>
      </w:tr>
    </w:tbl>
    <w:p w14:paraId="07D6DC7B" w14:textId="77777777" w:rsidR="004307C9" w:rsidRPr="0015016B" w:rsidRDefault="004307C9" w:rsidP="00BE7918">
      <w:pPr>
        <w:spacing w:after="0" w:line="240" w:lineRule="auto"/>
        <w:jc w:val="center"/>
        <w:rPr>
          <w:rFonts w:ascii="Times New Roman" w:hAnsi="Times New Roman" w:cs="Times New Roman"/>
          <w:b/>
          <w:bCs/>
          <w:sz w:val="26"/>
          <w:szCs w:val="26"/>
        </w:rPr>
      </w:pPr>
    </w:p>
    <w:p w14:paraId="58D50CF6" w14:textId="77777777" w:rsidR="004307C9" w:rsidRPr="0015016B" w:rsidRDefault="004307C9" w:rsidP="00BE7918">
      <w:pPr>
        <w:spacing w:after="0" w:line="240" w:lineRule="auto"/>
        <w:jc w:val="center"/>
        <w:rPr>
          <w:rFonts w:ascii="Times New Roman" w:hAnsi="Times New Roman" w:cs="Times New Roman"/>
          <w:b/>
          <w:bCs/>
          <w:sz w:val="26"/>
          <w:szCs w:val="26"/>
        </w:rPr>
      </w:pPr>
    </w:p>
    <w:p w14:paraId="005F0EA4" w14:textId="77777777" w:rsidR="004307C9" w:rsidRPr="0015016B" w:rsidRDefault="004307C9" w:rsidP="00BE7918">
      <w:pPr>
        <w:spacing w:after="0" w:line="240" w:lineRule="auto"/>
        <w:jc w:val="center"/>
        <w:rPr>
          <w:rFonts w:ascii="Times New Roman" w:hAnsi="Times New Roman" w:cs="Times New Roman"/>
          <w:sz w:val="26"/>
          <w:szCs w:val="26"/>
        </w:rPr>
      </w:pPr>
      <w:r w:rsidRPr="0015016B">
        <w:rPr>
          <w:rFonts w:ascii="Times New Roman" w:hAnsi="Times New Roman" w:cs="Times New Roman"/>
          <w:b/>
          <w:bCs/>
          <w:sz w:val="26"/>
          <w:szCs w:val="26"/>
        </w:rPr>
        <w:t>NGHỊ ĐỊNH</w:t>
      </w:r>
    </w:p>
    <w:p w14:paraId="3A95A9B2" w14:textId="77777777" w:rsidR="0015016B" w:rsidRDefault="0015016B" w:rsidP="00BE7918">
      <w:pPr>
        <w:spacing w:after="0" w:line="240" w:lineRule="auto"/>
        <w:jc w:val="center"/>
        <w:rPr>
          <w:rFonts w:ascii="Times New Roman" w:hAnsi="Times New Roman" w:cs="Times New Roman"/>
          <w:b/>
          <w:bCs/>
          <w:sz w:val="26"/>
          <w:szCs w:val="26"/>
          <w:lang w:val="en-US"/>
        </w:rPr>
      </w:pPr>
    </w:p>
    <w:p w14:paraId="59C151D0" w14:textId="7915ABD1" w:rsidR="004307C9" w:rsidRPr="0015016B" w:rsidRDefault="0015016B" w:rsidP="00BE7918">
      <w:pPr>
        <w:spacing w:after="0" w:line="240" w:lineRule="auto"/>
        <w:jc w:val="center"/>
        <w:rPr>
          <w:rFonts w:ascii="Times New Roman" w:hAnsi="Times New Roman" w:cs="Times New Roman"/>
          <w:b/>
          <w:bCs/>
          <w:sz w:val="26"/>
          <w:szCs w:val="26"/>
        </w:rPr>
      </w:pPr>
      <w:r w:rsidRPr="0015016B">
        <w:rPr>
          <w:rFonts w:ascii="Times New Roman" w:hAnsi="Times New Roman" w:cs="Times New Roman"/>
          <w:b/>
          <w:bCs/>
          <w:sz w:val="26"/>
          <w:szCs w:val="26"/>
        </w:rPr>
        <w:t>QUY ĐỊNH CHÍNH SÁCH THU HÚT, TRỌNG DỤNG NGƯỜI CÓ TÀI NĂNG</w:t>
      </w:r>
      <w:r w:rsidRPr="0015016B">
        <w:rPr>
          <w:rFonts w:ascii="Times New Roman" w:hAnsi="Times New Roman" w:cs="Times New Roman"/>
          <w:b/>
          <w:bCs/>
          <w:sz w:val="26"/>
          <w:szCs w:val="26"/>
        </w:rPr>
        <w:br/>
        <w:t>LÀM VIỆC TRONG CƠ QUAN, TỔ CHỨC, ĐƠN VỊ CỦA ĐẢNG CỘNG SẢN VIỆT NAM,</w:t>
      </w:r>
      <w:r>
        <w:rPr>
          <w:rFonts w:ascii="Times New Roman" w:hAnsi="Times New Roman" w:cs="Times New Roman"/>
          <w:b/>
          <w:bCs/>
          <w:sz w:val="26"/>
          <w:szCs w:val="26"/>
          <w:lang w:val="en-US"/>
        </w:rPr>
        <w:t xml:space="preserve"> </w:t>
      </w:r>
      <w:r w:rsidRPr="0015016B">
        <w:rPr>
          <w:rFonts w:ascii="Times New Roman" w:hAnsi="Times New Roman" w:cs="Times New Roman"/>
          <w:b/>
          <w:bCs/>
          <w:sz w:val="26"/>
          <w:szCs w:val="26"/>
        </w:rPr>
        <w:t>NHÀ NƯỚC, MẶT TRẬN TỔ QUỐC VIỆT NAM VÀ CÁC TỔ CHỨC CHÍNH TRỊ - XÃ HỘI</w:t>
      </w:r>
    </w:p>
    <w:p w14:paraId="2689F5A8" w14:textId="77777777" w:rsidR="004307C9" w:rsidRPr="0015016B" w:rsidRDefault="004307C9" w:rsidP="004307C9">
      <w:pPr>
        <w:spacing w:after="0" w:line="240" w:lineRule="auto"/>
        <w:jc w:val="both"/>
        <w:rPr>
          <w:rFonts w:ascii="Times New Roman" w:hAnsi="Times New Roman" w:cs="Times New Roman"/>
          <w:sz w:val="26"/>
          <w:szCs w:val="26"/>
        </w:rPr>
      </w:pPr>
    </w:p>
    <w:p w14:paraId="15A1E5A2"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7EF322C8"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Căn cứ Luật Cán bộ, công chức ngày 13 tháng 11 năm 2008;</w:t>
      </w:r>
    </w:p>
    <w:p w14:paraId="508A55EE"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Căn cứ Luật Viên chức ngày 15 tháng 11 năm 2010;</w:t>
      </w:r>
    </w:p>
    <w:p w14:paraId="660F6E4A"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Căn cứ Luật sửa đổi, bổ sung một số điều của Luật Cán bộ, công chức và Luật Viên chức ngày 25 tháng 11 năm 2019;</w:t>
      </w:r>
    </w:p>
    <w:p w14:paraId="7906FD1F"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Căn cứ Bộ luật Lao động ngày 20 tháng 11 năm 2019;</w:t>
      </w:r>
    </w:p>
    <w:p w14:paraId="1C299237"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Theo đề nghị của Bộ trưởng Bộ Nội vụ;</w:t>
      </w:r>
    </w:p>
    <w:p w14:paraId="01DAF684" w14:textId="77777777" w:rsidR="004307C9" w:rsidRPr="0015016B" w:rsidRDefault="004307C9" w:rsidP="00BE7918">
      <w:pPr>
        <w:spacing w:after="0" w:line="240" w:lineRule="auto"/>
        <w:ind w:firstLine="720"/>
        <w:jc w:val="both"/>
        <w:rPr>
          <w:rFonts w:ascii="Times New Roman" w:hAnsi="Times New Roman" w:cs="Times New Roman"/>
          <w:sz w:val="26"/>
          <w:szCs w:val="26"/>
        </w:rPr>
      </w:pPr>
      <w:r w:rsidRPr="0015016B">
        <w:rPr>
          <w:rFonts w:ascii="Times New Roman" w:hAnsi="Times New Roman" w:cs="Times New Roman"/>
          <w:i/>
          <w:iCs/>
          <w:sz w:val="26"/>
          <w:szCs w:val="26"/>
        </w:rPr>
        <w:t>Chính phủ ban hành Nghị định quy định về chính sách thu hút, trọng dụng người có tài năng làm việc trong cơ quan, tổ chức, đơn vị của Đảng Cộng sản Việt Nam, Nhà nước, Mặt trận Tổ quốc Việt Nam và các tổ chức chính trị - xã hội.</w:t>
      </w:r>
    </w:p>
    <w:p w14:paraId="482FD1B6" w14:textId="77777777" w:rsidR="004307C9" w:rsidRPr="0015016B" w:rsidRDefault="004307C9" w:rsidP="004307C9">
      <w:pPr>
        <w:spacing w:after="0" w:line="240" w:lineRule="auto"/>
        <w:jc w:val="both"/>
        <w:rPr>
          <w:rFonts w:ascii="Times New Roman" w:hAnsi="Times New Roman" w:cs="Times New Roman"/>
          <w:b/>
          <w:bCs/>
          <w:sz w:val="26"/>
          <w:szCs w:val="26"/>
        </w:rPr>
      </w:pPr>
    </w:p>
    <w:p w14:paraId="6D8D0FF4" w14:textId="77777777" w:rsidR="004307C9" w:rsidRPr="0015016B" w:rsidRDefault="004307C9" w:rsidP="00BE7918">
      <w:pPr>
        <w:spacing w:after="0" w:line="240" w:lineRule="auto"/>
        <w:jc w:val="center"/>
        <w:rPr>
          <w:rFonts w:ascii="Times New Roman" w:hAnsi="Times New Roman" w:cs="Times New Roman"/>
          <w:b/>
          <w:bCs/>
          <w:sz w:val="26"/>
          <w:szCs w:val="26"/>
        </w:rPr>
      </w:pPr>
      <w:r w:rsidRPr="0015016B">
        <w:rPr>
          <w:rFonts w:ascii="Times New Roman" w:hAnsi="Times New Roman" w:cs="Times New Roman"/>
          <w:b/>
          <w:bCs/>
          <w:sz w:val="26"/>
          <w:szCs w:val="26"/>
        </w:rPr>
        <w:t>Chương I</w:t>
      </w:r>
      <w:r w:rsidRPr="0015016B">
        <w:rPr>
          <w:rFonts w:ascii="Times New Roman" w:hAnsi="Times New Roman" w:cs="Times New Roman"/>
          <w:b/>
          <w:bCs/>
          <w:sz w:val="26"/>
          <w:szCs w:val="26"/>
        </w:rPr>
        <w:br/>
        <w:t>QUY ĐỊNH CHUNG</w:t>
      </w:r>
    </w:p>
    <w:p w14:paraId="57A9F681" w14:textId="77777777" w:rsidR="004307C9" w:rsidRPr="0015016B" w:rsidRDefault="004307C9" w:rsidP="004307C9">
      <w:pPr>
        <w:spacing w:after="0" w:line="240" w:lineRule="auto"/>
        <w:jc w:val="both"/>
        <w:rPr>
          <w:rFonts w:ascii="Times New Roman" w:hAnsi="Times New Roman" w:cs="Times New Roman"/>
          <w:sz w:val="26"/>
          <w:szCs w:val="26"/>
        </w:rPr>
      </w:pPr>
    </w:p>
    <w:p w14:paraId="2E629E3D"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 xml:space="preserve">Điều 1. Phạm vi điều </w:t>
      </w:r>
      <w:r w:rsidR="00BE7918" w:rsidRPr="0015016B">
        <w:rPr>
          <w:rFonts w:ascii="Times New Roman" w:hAnsi="Times New Roman" w:cs="Times New Roman"/>
          <w:b/>
          <w:bCs/>
          <w:sz w:val="26"/>
          <w:szCs w:val="26"/>
        </w:rPr>
        <w:t>chỉ</w:t>
      </w:r>
      <w:r w:rsidRPr="0015016B">
        <w:rPr>
          <w:rFonts w:ascii="Times New Roman" w:hAnsi="Times New Roman" w:cs="Times New Roman"/>
          <w:b/>
          <w:bCs/>
          <w:sz w:val="26"/>
          <w:szCs w:val="26"/>
        </w:rPr>
        <w:t>nh</w:t>
      </w:r>
    </w:p>
    <w:p w14:paraId="185D48C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0" w:name="bookmark0"/>
      <w:bookmarkEnd w:id="0"/>
      <w:r w:rsidRPr="0015016B">
        <w:rPr>
          <w:rFonts w:ascii="Times New Roman" w:hAnsi="Times New Roman" w:cs="Times New Roman"/>
          <w:sz w:val="26"/>
          <w:szCs w:val="26"/>
        </w:rPr>
        <w:t>1. Nghị định này quy định về chính sách thu hút, trọng dụng người có tài năng làm việc trong cơ quan, tổ chức, đơn vị của Đảng Cộng sản Việt Nam, Nhà nước, Mặt trận Tổ quốc Việt Nam, tổ chức chính trị - xã hội từ trung ương đến cơ sở.</w:t>
      </w:r>
    </w:p>
    <w:p w14:paraId="4DBEB49E" w14:textId="77777777" w:rsidR="00BE7918" w:rsidRPr="0015016B" w:rsidRDefault="004307C9" w:rsidP="00BE7918">
      <w:pPr>
        <w:spacing w:line="240" w:lineRule="auto"/>
        <w:ind w:firstLine="720"/>
        <w:jc w:val="both"/>
        <w:rPr>
          <w:rFonts w:ascii="Times New Roman" w:hAnsi="Times New Roman" w:cs="Times New Roman"/>
          <w:sz w:val="26"/>
          <w:szCs w:val="26"/>
        </w:rPr>
      </w:pPr>
      <w:bookmarkStart w:id="1" w:name="bookmark1"/>
      <w:bookmarkEnd w:id="1"/>
      <w:r w:rsidRPr="0015016B">
        <w:rPr>
          <w:rFonts w:ascii="Times New Roman" w:hAnsi="Times New Roman" w:cs="Times New Roman"/>
          <w:sz w:val="26"/>
          <w:szCs w:val="26"/>
        </w:rPr>
        <w:t>2. Chính sách đối với người có tài năng làm việc trong cơ quan, đơn vị thuộc quân đội nhân dân và công an nhân dân thực hiện theo quy định của Đảng và của pháp luật chuyên ngành; Bộ trưởng Bộ Quốc phòng, Bộ trưởng Bộ Công an quyết định việc áp dụng quy định tại Nghị định này.</w:t>
      </w:r>
      <w:bookmarkStart w:id="2" w:name="bookmark2"/>
      <w:bookmarkStart w:id="3" w:name="bookmark3"/>
      <w:bookmarkStart w:id="4" w:name="bookmark4"/>
    </w:p>
    <w:p w14:paraId="2823EA91" w14:textId="77777777" w:rsidR="004307C9" w:rsidRPr="0015016B" w:rsidRDefault="004307C9" w:rsidP="00BE7918">
      <w:pPr>
        <w:spacing w:line="240" w:lineRule="auto"/>
        <w:ind w:firstLine="720"/>
        <w:jc w:val="both"/>
        <w:rPr>
          <w:rFonts w:ascii="Times New Roman" w:hAnsi="Times New Roman" w:cs="Times New Roman"/>
          <w:b/>
          <w:bCs/>
          <w:sz w:val="26"/>
          <w:szCs w:val="26"/>
        </w:rPr>
      </w:pPr>
      <w:r w:rsidRPr="0015016B">
        <w:rPr>
          <w:rFonts w:ascii="Times New Roman" w:hAnsi="Times New Roman" w:cs="Times New Roman"/>
          <w:b/>
          <w:bCs/>
          <w:sz w:val="26"/>
          <w:szCs w:val="26"/>
        </w:rPr>
        <w:t>Điều 2. Đối tượng áp dụng</w:t>
      </w:r>
      <w:bookmarkEnd w:id="2"/>
      <w:bookmarkEnd w:id="3"/>
      <w:bookmarkEnd w:id="4"/>
    </w:p>
    <w:p w14:paraId="04EA760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 w:name="bookmark5"/>
      <w:bookmarkEnd w:id="5"/>
      <w:r w:rsidRPr="0015016B">
        <w:rPr>
          <w:rFonts w:ascii="Times New Roman" w:hAnsi="Times New Roman" w:cs="Times New Roman"/>
          <w:sz w:val="26"/>
          <w:szCs w:val="26"/>
        </w:rPr>
        <w:t>1. Cán bộ, công chức (bao gồm cả cán bộ, công chức cấp xã), viên chức;</w:t>
      </w:r>
    </w:p>
    <w:p w14:paraId="31BD8FC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 w:name="bookmark6"/>
      <w:bookmarkEnd w:id="6"/>
      <w:r w:rsidRPr="0015016B">
        <w:rPr>
          <w:rFonts w:ascii="Times New Roman" w:hAnsi="Times New Roman" w:cs="Times New Roman"/>
          <w:sz w:val="26"/>
          <w:szCs w:val="26"/>
        </w:rPr>
        <w:t>2. Sinh viên tốt nghiệp xuất sắc, nhà khoa học trẻ tài năng;</w:t>
      </w:r>
      <w:bookmarkStart w:id="7" w:name="bookmark7"/>
      <w:bookmarkEnd w:id="7"/>
    </w:p>
    <w:p w14:paraId="5040A9F7"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lastRenderedPageBreak/>
        <w:t>3. Chuyên gia, nhà quản lý, nhà quản trị doanh nghiệp, nhà khoa học đầu ngành là người Việt Nam hoặc là người nước ngoài.</w:t>
      </w:r>
    </w:p>
    <w:p w14:paraId="5BC5542D"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3. Nguyên tắc thực hiện chính sách thu hút, trọng dụng đối với người có tài năng</w:t>
      </w:r>
    </w:p>
    <w:p w14:paraId="3C3B2E5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 w:name="bookmark8"/>
      <w:bookmarkEnd w:id="8"/>
      <w:r w:rsidRPr="0015016B">
        <w:rPr>
          <w:rFonts w:ascii="Times New Roman" w:hAnsi="Times New Roman" w:cs="Times New Roman"/>
          <w:sz w:val="26"/>
          <w:szCs w:val="26"/>
        </w:rPr>
        <w:t>1. Việc thu hút, trọng dụng đối với người có tài năng phải tuân thủ, chấp hành đầy đủ chủ trương của Đảng, pháp luật của Nhà nước, không trái với các quy định của điều ước quốc tế mà Việt Nam là thành viên. Bảo đảm thống nhất, đồng bộ và khả thi từ khâu phát hiện, tuyển chọn, đào tạo, bồi dưỡng, sử dụng, đãi ngộ và tôn vinh.</w:t>
      </w:r>
    </w:p>
    <w:p w14:paraId="456CCFD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 w:name="bookmark9"/>
      <w:bookmarkEnd w:id="9"/>
      <w:r w:rsidRPr="0015016B">
        <w:rPr>
          <w:rFonts w:ascii="Times New Roman" w:hAnsi="Times New Roman" w:cs="Times New Roman"/>
          <w:sz w:val="26"/>
          <w:szCs w:val="26"/>
        </w:rPr>
        <w:t>2. Bảo đảm công khai, minh bạch, khách quan, đúng đối tượng, thẩm quyền trong việc thực hiện chính sách; phát huy vai trò, trách nhiệm của người đứng đầu bộ, ngành, địa phương và cấp ủy, tập thể lãnh đạo cơ quan, tổ chức, đơn vị sử dụng cán bộ, công chức, viên chức trong việc phát hiện, thu hút, trọng dụng người có tài năng. Việc thực hiện chính sách trọng dụng phải tương xứng với đóng góp của người có tài năng, gắn với đánh giá hàng năm thông qua sản phẩm, chất lượng công việc cụ thể.</w:t>
      </w:r>
    </w:p>
    <w:p w14:paraId="7A6D3819"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 w:name="bookmark10"/>
      <w:bookmarkEnd w:id="10"/>
      <w:r w:rsidRPr="0015016B">
        <w:rPr>
          <w:rFonts w:ascii="Times New Roman" w:hAnsi="Times New Roman" w:cs="Times New Roman"/>
          <w:sz w:val="26"/>
          <w:szCs w:val="26"/>
        </w:rPr>
        <w:t>3. Kinh phí thực hiện chính sách thu hút, trọng dụng đối với người có tài năng được bố trí từ ngân sách nhà nước và các nguồn huy động hợp pháp khác theo quy định của pháp luật.</w:t>
      </w:r>
    </w:p>
    <w:p w14:paraId="4B0E199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1" w:name="bookmark11"/>
      <w:bookmarkEnd w:id="11"/>
      <w:r w:rsidRPr="0015016B">
        <w:rPr>
          <w:rFonts w:ascii="Times New Roman" w:hAnsi="Times New Roman" w:cs="Times New Roman"/>
          <w:sz w:val="26"/>
          <w:szCs w:val="26"/>
        </w:rPr>
        <w:t>4. Căn cứ định hướng phát triển ngành, lĩnh vực chiến lược, trọng tâm của quốc gia, địa phương, các bộ, ngành, cơ quan trung ương và địa phương xác định cụ thể những ngành, lĩnh vực cần ưu tiên sử dụng nguồn nhân lực chất lượng cao trong từng giai đoạn và quyết định cụ thể việc thực hiện chính sách thu hút, trọng dụng người có tài năng làm việc trong cơ quan, tổ chức, đơn vị thuộc phạm vi quản lý tùy thuộc vào khả năng ngân sách và thẩm quyền quản lý cán bộ, công chức, viên chức theo phân cấp.</w:t>
      </w:r>
    </w:p>
    <w:p w14:paraId="76F9395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2" w:name="bookmark12"/>
      <w:bookmarkEnd w:id="12"/>
      <w:r w:rsidRPr="0015016B">
        <w:rPr>
          <w:rFonts w:ascii="Times New Roman" w:hAnsi="Times New Roman" w:cs="Times New Roman"/>
          <w:sz w:val="26"/>
          <w:szCs w:val="26"/>
        </w:rPr>
        <w:t>5. Trường hợp pháp luật có quy định chính sách cao hơn chính sách tương ứng đối với người có tài năng tại Nghị định này thì áp dụng chính sách cao hơn hoặc áp dụng quy định theo nguyện vọng của người có tài năng.</w:t>
      </w:r>
    </w:p>
    <w:p w14:paraId="52194C8B"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4. Tiêu chuẩn, điều kiện áp dụng chính sách thu hút, trọng dụng đối với người có tài năng</w:t>
      </w:r>
    </w:p>
    <w:p w14:paraId="2F9A423F"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3" w:name="bookmark13"/>
      <w:bookmarkEnd w:id="13"/>
      <w:r w:rsidRPr="0015016B">
        <w:rPr>
          <w:rFonts w:ascii="Times New Roman" w:hAnsi="Times New Roman" w:cs="Times New Roman"/>
          <w:sz w:val="26"/>
          <w:szCs w:val="26"/>
        </w:rPr>
        <w:t>1. Cán bộ, công chức, viên chức đáp ứng đủ các tiêu chuẩn, điều kiện sau:</w:t>
      </w:r>
    </w:p>
    <w:p w14:paraId="4BEC24E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4" w:name="bookmark14"/>
      <w:bookmarkEnd w:id="14"/>
      <w:r w:rsidRPr="0015016B">
        <w:rPr>
          <w:rFonts w:ascii="Times New Roman" w:hAnsi="Times New Roman" w:cs="Times New Roman"/>
          <w:sz w:val="26"/>
          <w:szCs w:val="26"/>
        </w:rPr>
        <w:t>a) Có bản lĩnh chính trị vững vàng; phẩm chất chính trị, đạo đức tốt; lý lịch rõ ràng; đủ sức khỏe thực hiện nhiệm vụ; có khát vọng cống hiến, phụng sự Tổ quốc và Nhân dân; năng động, sáng tạo, dám nghĩ, dám làm, dám chịu trách nhiệm vì lợi ích chung;</w:t>
      </w:r>
    </w:p>
    <w:p w14:paraId="3D4FBC35"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5" w:name="bookmark15"/>
      <w:bookmarkEnd w:id="15"/>
      <w:r w:rsidRPr="0015016B">
        <w:rPr>
          <w:rFonts w:ascii="Times New Roman" w:hAnsi="Times New Roman" w:cs="Times New Roman"/>
          <w:sz w:val="26"/>
          <w:szCs w:val="26"/>
        </w:rPr>
        <w:t>b) Chủ trì tham mưu, đề xuất cấp có thẩm quyền các chủ trương, giải pháp mang lại hiệu quả cao, có tính đột phá, bước ngoặt trong thực hiện nhiệm vụ, công vụ; có công trình nghiên cứu hoặc đề xuất được áp dụng mang lại giá trị, hiệu quả cao trong ngành, lĩnh vực chiến lược, trọng tâm của quốc gia hoặc địa phương;</w:t>
      </w:r>
    </w:p>
    <w:p w14:paraId="36F4096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6" w:name="bookmark16"/>
      <w:bookmarkEnd w:id="16"/>
      <w:r w:rsidRPr="0015016B">
        <w:rPr>
          <w:rFonts w:ascii="Times New Roman" w:hAnsi="Times New Roman" w:cs="Times New Roman"/>
          <w:sz w:val="26"/>
          <w:szCs w:val="26"/>
        </w:rPr>
        <w:t>c) Đáp ứng tiêu chuẩn, điều kiện cụ</w:t>
      </w:r>
      <w:r w:rsidR="009E341F" w:rsidRPr="0015016B">
        <w:rPr>
          <w:rFonts w:ascii="Times New Roman" w:hAnsi="Times New Roman" w:cs="Times New Roman"/>
          <w:sz w:val="26"/>
          <w:szCs w:val="26"/>
        </w:rPr>
        <w:t xml:space="preserve"> thể</w:t>
      </w:r>
      <w:r w:rsidRPr="0015016B">
        <w:rPr>
          <w:rFonts w:ascii="Times New Roman" w:hAnsi="Times New Roman" w:cs="Times New Roman"/>
          <w:sz w:val="26"/>
          <w:szCs w:val="26"/>
        </w:rPr>
        <w:t xml:space="preserve"> khác theo quy định của bộ, ngành, cơ quan trung ương và địa phương.</w:t>
      </w:r>
    </w:p>
    <w:p w14:paraId="4B18BD0F"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7" w:name="bookmark17"/>
      <w:bookmarkEnd w:id="17"/>
      <w:r w:rsidRPr="0015016B">
        <w:rPr>
          <w:rFonts w:ascii="Times New Roman" w:hAnsi="Times New Roman" w:cs="Times New Roman"/>
          <w:sz w:val="26"/>
          <w:szCs w:val="26"/>
        </w:rPr>
        <w:t>2. Sinh viên tốt nghiệp xuất sắc, nhà khoa học trẻ tài năng đáp ứng một trong các tiêu chuẩn, điều kiện sau:</w:t>
      </w:r>
    </w:p>
    <w:p w14:paraId="0F19B4B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8" w:name="bookmark18"/>
      <w:bookmarkEnd w:id="18"/>
      <w:r w:rsidRPr="0015016B">
        <w:rPr>
          <w:rFonts w:ascii="Times New Roman" w:hAnsi="Times New Roman" w:cs="Times New Roman"/>
          <w:sz w:val="26"/>
          <w:szCs w:val="26"/>
        </w:rPr>
        <w:lastRenderedPageBreak/>
        <w:t>a) Sinh viên tốt nghiệp thủ khoa tại cơ sở giáo dục đại học ở trong nước hoặc tốt nghiệp đại học loại giỏi trở lên tại cơ sở giáo dục đại học uy tín trên thế giới được công nhận tương đương về văn bằng, chứng chỉ theo quy định của pháp luật, trong độ tuổi quy định tại Điều 1 Luật Thanh niên tính đến thời điểm nộp hồ sơ dự tuyển;</w:t>
      </w:r>
    </w:p>
    <w:p w14:paraId="683719F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9" w:name="bookmark19"/>
      <w:bookmarkEnd w:id="19"/>
      <w:r w:rsidRPr="0015016B">
        <w:rPr>
          <w:rFonts w:ascii="Times New Roman" w:hAnsi="Times New Roman" w:cs="Times New Roman"/>
          <w:sz w:val="26"/>
          <w:szCs w:val="26"/>
        </w:rPr>
        <w:t>b) Sinh viên tốt nghiệp đại học loại xuất sắc tại cơ sở giáo dục đại học ở trong nước, trong độ tuổi quy định tại Điều 1 Luật Thanh niên tính đến thời điểm nộp hồ sơ dự tuyển và thuộc một trong các trường hợp đạt thành tích cá nhân sau:</w:t>
      </w:r>
    </w:p>
    <w:p w14:paraId="24EBDCC4"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Đạt giải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môn khoa học tự nhiên (toán, vật lý, hóa học, sinh học, tin học) và khoa học xã hội (ngữ văn, lịch sử, địa lý, ngoại ngữ) trong thời gian học ở cấp trung học phổ thông;</w:t>
      </w:r>
    </w:p>
    <w:p w14:paraId="07812259"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Đạt giải ba cá nhân trở lên tại cuộc thi khoa học - kỹ thuật cấp quốc gia hoặc quốc tế trong thời gian học ở cấp trung học phổ thông hoặc bậc đại học;</w:t>
      </w:r>
    </w:p>
    <w:p w14:paraId="000F6D54"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Đạt giải ba cá nhân trở lên tại cuộc thi Ô-lim-pích thuộc một trong các môn toán, vật lý, hóa học, cơ học, tin học hoặc các chuyên ngành khác trong thời gian học ở bậc đại học được Bộ Giáo dục và Đào tạo công nhận.</w:t>
      </w:r>
    </w:p>
    <w:p w14:paraId="6AE1DD7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0" w:name="bookmark20"/>
      <w:bookmarkEnd w:id="20"/>
      <w:r w:rsidRPr="0015016B">
        <w:rPr>
          <w:rFonts w:ascii="Times New Roman" w:hAnsi="Times New Roman" w:cs="Times New Roman"/>
          <w:sz w:val="26"/>
          <w:szCs w:val="26"/>
        </w:rPr>
        <w:t>c) Người có trình độ tiến sĩ, bác sĩ chuyên khoa cấp II, dược sĩ chuyên khoa cấp II chuyên ngành y học, dược học tại cơ sở giáo dục trong nước, trong độ tuổi theo quy định của Chính phủ về việc sử dụng, trọng dụng cá nhân hoạt động khoa học và công nghệ tính đến thời điểm nộp hồ sơ dự tuyển.</w:t>
      </w:r>
    </w:p>
    <w:p w14:paraId="75F9458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1" w:name="bookmark21"/>
      <w:bookmarkEnd w:id="21"/>
      <w:r w:rsidRPr="0015016B">
        <w:rPr>
          <w:rFonts w:ascii="Times New Roman" w:hAnsi="Times New Roman" w:cs="Times New Roman"/>
          <w:sz w:val="26"/>
          <w:szCs w:val="26"/>
        </w:rPr>
        <w:t>3. Chuyên gia, nhà quản lý, nhà quản trị doanh nghiệp, nhà khoa học đầu ngành là người Việt Nam hoặc là người nước ngoài đáp ứng một trong các tiêu chuẩn, điều kiện sau:</w:t>
      </w:r>
    </w:p>
    <w:p w14:paraId="76ECBE2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2" w:name="bookmark22"/>
      <w:bookmarkEnd w:id="22"/>
      <w:r w:rsidRPr="0015016B">
        <w:rPr>
          <w:rFonts w:ascii="Times New Roman" w:hAnsi="Times New Roman" w:cs="Times New Roman"/>
          <w:sz w:val="26"/>
          <w:szCs w:val="26"/>
        </w:rPr>
        <w:t>a) Người tốt nghiệp tiến sĩ, sau tiến sĩ từ các cơ sở đào tạo uy tín trên thế giới;</w:t>
      </w:r>
    </w:p>
    <w:p w14:paraId="7348D3D5"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3" w:name="bookmark23"/>
      <w:bookmarkEnd w:id="23"/>
      <w:r w:rsidRPr="0015016B">
        <w:rPr>
          <w:rFonts w:ascii="Times New Roman" w:hAnsi="Times New Roman" w:cs="Times New Roman"/>
          <w:sz w:val="26"/>
          <w:szCs w:val="26"/>
        </w:rPr>
        <w:t>b) Người đã và đang tham gia giảng dạy, nghiên cứu khoa học, chuyển giao công nghệ tại các cơ sở nghiên cứu, chương trình, dự án hợp tác quốc tế về khoa học và công nghệ hoặc bộ phận nghiên cứu của các doanh nghiệp uy tín ở nước ngoài, trong lĩnh vực chuyên môn phù hợp với nhiệm vụ khoa học và công nghệ thực hiện tại Việt Nam;</w:t>
      </w:r>
    </w:p>
    <w:p w14:paraId="4BF38C9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4" w:name="bookmark24"/>
      <w:bookmarkEnd w:id="24"/>
      <w:r w:rsidRPr="0015016B">
        <w:rPr>
          <w:rFonts w:ascii="Times New Roman" w:hAnsi="Times New Roman" w:cs="Times New Roman"/>
          <w:sz w:val="26"/>
          <w:szCs w:val="26"/>
        </w:rPr>
        <w:t>c) Chuyên gia, nhà quản lý, nhà quản trị doanh nghiệp đã và đang làm việc tại các doanh nghiệp, tổ chức hàng đầu Việt Nam và quốc tế, có kinh nghiệm chuyên môn sâu rộng và thành tựu nổi bật trong lĩnh vực hoạt động, phù hợp với yêu cầu thực hiện các nhiệm vụ phát triển kinh tế, khoa học, công nghệ hoặc các lĩnh vực trọng điểm tại Việt Nam;</w:t>
      </w:r>
    </w:p>
    <w:p w14:paraId="59653A38"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5" w:name="bookmark25"/>
      <w:bookmarkEnd w:id="25"/>
      <w:r w:rsidRPr="0015016B">
        <w:rPr>
          <w:rFonts w:ascii="Times New Roman" w:hAnsi="Times New Roman" w:cs="Times New Roman"/>
          <w:sz w:val="26"/>
          <w:szCs w:val="26"/>
        </w:rPr>
        <w:t>d) Đối với chuyên gia, nhà quản lý, nhà quản trị doanh nghiệp, nhà khoa học đầu ngành là người nước ngoài, ngoài các quy định nêu trên còn phải đáp ứng các điều kiện khác theo quy định của pháp luật Việt Nam.</w:t>
      </w:r>
    </w:p>
    <w:p w14:paraId="1B776D7B"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 xml:space="preserve">Điều 5. Thẩm quyền áp dụng chính sách đối với người có tài năng </w:t>
      </w:r>
    </w:p>
    <w:p w14:paraId="4FAFDA2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6" w:name="bookmark26"/>
      <w:bookmarkEnd w:id="26"/>
      <w:r w:rsidRPr="0015016B">
        <w:rPr>
          <w:rFonts w:ascii="Times New Roman" w:hAnsi="Times New Roman" w:cs="Times New Roman"/>
          <w:sz w:val="26"/>
          <w:szCs w:val="26"/>
        </w:rPr>
        <w:t xml:space="preserve">1. Người đứng đầu cơ quan có thẩm quyền quản lý quy định tại Điều 39 Luật Cán bộ, công chức quyết định việc tuyển chọn, áp dụng chính sách đối với người có tài năng làm việc trong các cơ quan, tổ chức, đơn vị thuộc phạm vi quản lý và chịu trách </w:t>
      </w:r>
      <w:r w:rsidRPr="0015016B">
        <w:rPr>
          <w:rFonts w:ascii="Times New Roman" w:hAnsi="Times New Roman" w:cs="Times New Roman"/>
          <w:sz w:val="26"/>
          <w:szCs w:val="26"/>
        </w:rPr>
        <w:lastRenderedPageBreak/>
        <w:t>nhiệm quản lý, sử dụng hiệu quả nguồn kinh phí được giao để áp dụng chính sách phù hợp với mục tiêu đề ra.</w:t>
      </w:r>
    </w:p>
    <w:p w14:paraId="2851F00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7" w:name="bookmark27"/>
      <w:bookmarkEnd w:id="27"/>
      <w:r w:rsidRPr="0015016B">
        <w:rPr>
          <w:rFonts w:ascii="Times New Roman" w:hAnsi="Times New Roman" w:cs="Times New Roman"/>
          <w:sz w:val="26"/>
          <w:szCs w:val="26"/>
        </w:rPr>
        <w:t>2. Cơ quan, tổ chức, đơn vị sử dụng cán bộ, công chức, viên chức có trách nhiệm tổ chức thực hiện chính sách đối với người có tài năng theo phân công, phân cấp của cơ quan có thẩm quyền quản lý.</w:t>
      </w:r>
    </w:p>
    <w:p w14:paraId="6A7203CC"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6. Tiếp tục hoặc thôi áp dụng chính sách đối với người có tài năng</w:t>
      </w:r>
    </w:p>
    <w:p w14:paraId="33089F59"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1. Cơ quan có thẩm quyền quản lý cán bộ, công chức, viên chức định kỳ hàng năm xem xét, quyết định việc tiếp tục hoặc thôi áp dụng chính sách đối với người có tài năng.</w:t>
      </w:r>
    </w:p>
    <w:p w14:paraId="6CD5E4EF"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8" w:name="bookmark28"/>
      <w:bookmarkEnd w:id="28"/>
      <w:r w:rsidRPr="0015016B">
        <w:rPr>
          <w:rFonts w:ascii="Times New Roman" w:hAnsi="Times New Roman" w:cs="Times New Roman"/>
          <w:sz w:val="26"/>
          <w:szCs w:val="26"/>
        </w:rPr>
        <w:t>2. Hồ sơ đánh giá việc áp dụng chính sách đối với người có tài năng theo quy định tại khoản 1 Điều này gồm:</w:t>
      </w:r>
    </w:p>
    <w:p w14:paraId="64BC893A"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29" w:name="bookmark29"/>
      <w:bookmarkEnd w:id="29"/>
      <w:r w:rsidRPr="0015016B">
        <w:rPr>
          <w:rFonts w:ascii="Times New Roman" w:hAnsi="Times New Roman" w:cs="Times New Roman"/>
          <w:sz w:val="26"/>
          <w:szCs w:val="26"/>
        </w:rPr>
        <w:t>a) Báo cáo tự đánh giá kết quả công tác của người có tài năng;</w:t>
      </w:r>
    </w:p>
    <w:p w14:paraId="2FE95F3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0" w:name="bookmark30"/>
      <w:bookmarkEnd w:id="30"/>
      <w:r w:rsidRPr="0015016B">
        <w:rPr>
          <w:rFonts w:ascii="Times New Roman" w:hAnsi="Times New Roman" w:cs="Times New Roman"/>
          <w:sz w:val="26"/>
          <w:szCs w:val="26"/>
        </w:rPr>
        <w:t>b) Nhận xét, đánh giá của tập thể lãnh đạo, cấp ủy nơi người có tài năng công tác, trong đó thể hiện rõ ý kiến đề nghị tiếp tục hay thôi áp dụng chính sách đối với người có tài năng;</w:t>
      </w:r>
    </w:p>
    <w:p w14:paraId="26F5D4F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1" w:name="bookmark31"/>
      <w:bookmarkEnd w:id="31"/>
      <w:r w:rsidRPr="0015016B">
        <w:rPr>
          <w:rFonts w:ascii="Times New Roman" w:hAnsi="Times New Roman" w:cs="Times New Roman"/>
          <w:sz w:val="26"/>
          <w:szCs w:val="26"/>
        </w:rPr>
        <w:t>c) Văn bản xác minh kết quả nghiên cứu, sản phẩm sáng tạo của người có tài năng (nếu có).</w:t>
      </w:r>
    </w:p>
    <w:p w14:paraId="3FF6B183"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2" w:name="bookmark32"/>
      <w:bookmarkEnd w:id="32"/>
      <w:r w:rsidRPr="0015016B">
        <w:rPr>
          <w:rFonts w:ascii="Times New Roman" w:hAnsi="Times New Roman" w:cs="Times New Roman"/>
          <w:sz w:val="26"/>
          <w:szCs w:val="26"/>
        </w:rPr>
        <w:t>3. Thôi áp dụng chính sách đối với người có tài năng nếu thuộc một trong các trường hợp sau đây:</w:t>
      </w:r>
    </w:p>
    <w:p w14:paraId="7604BC83"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3" w:name="bookmark33"/>
      <w:bookmarkEnd w:id="33"/>
      <w:r w:rsidRPr="0015016B">
        <w:rPr>
          <w:rFonts w:ascii="Times New Roman" w:hAnsi="Times New Roman" w:cs="Times New Roman"/>
          <w:sz w:val="26"/>
          <w:szCs w:val="26"/>
        </w:rPr>
        <w:t>a) Theo nguyện vọng của người có tài năng;</w:t>
      </w:r>
    </w:p>
    <w:p w14:paraId="2EC0EA3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4" w:name="bookmark34"/>
      <w:bookmarkEnd w:id="34"/>
      <w:r w:rsidRPr="0015016B">
        <w:rPr>
          <w:rFonts w:ascii="Times New Roman" w:hAnsi="Times New Roman" w:cs="Times New Roman"/>
          <w:sz w:val="26"/>
          <w:szCs w:val="26"/>
        </w:rPr>
        <w:t>b) Cấp có thẩm quyền đánh giá không hoàn thành nhiệm vụ hoặc không đáp ứng yêu cầu vị trí việc làm đối với người có tài năng;</w:t>
      </w:r>
    </w:p>
    <w:p w14:paraId="39E55CB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5" w:name="bookmark35"/>
      <w:bookmarkEnd w:id="35"/>
      <w:r w:rsidRPr="0015016B">
        <w:rPr>
          <w:rFonts w:ascii="Times New Roman" w:hAnsi="Times New Roman" w:cs="Times New Roman"/>
          <w:sz w:val="26"/>
          <w:szCs w:val="26"/>
        </w:rPr>
        <w:t>c) Có hành vi vi phạm đến mức bị xử lý kỷ luật hoặc truy cứu trách nhiệm hình sự;</w:t>
      </w:r>
    </w:p>
    <w:p w14:paraId="2F22256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36" w:name="bookmark36"/>
      <w:bookmarkEnd w:id="36"/>
      <w:r w:rsidRPr="0015016B">
        <w:rPr>
          <w:rFonts w:ascii="Times New Roman" w:hAnsi="Times New Roman" w:cs="Times New Roman"/>
          <w:sz w:val="26"/>
          <w:szCs w:val="26"/>
        </w:rPr>
        <w:t>d) Do có sự thay đổi về ngành, lĩnh vực cần ưu tiên sử dụng nguồn nhân lực chất lượng cao trong từng giai đoạn.</w:t>
      </w:r>
    </w:p>
    <w:p w14:paraId="4C00D8B9" w14:textId="77777777" w:rsidR="004307C9" w:rsidRPr="0015016B" w:rsidRDefault="004307C9" w:rsidP="00BE7918">
      <w:pPr>
        <w:spacing w:after="0" w:line="240" w:lineRule="auto"/>
        <w:ind w:firstLine="720"/>
        <w:jc w:val="both"/>
        <w:rPr>
          <w:rFonts w:ascii="Times New Roman" w:hAnsi="Times New Roman" w:cs="Times New Roman"/>
          <w:sz w:val="26"/>
          <w:szCs w:val="26"/>
        </w:rPr>
      </w:pPr>
      <w:bookmarkStart w:id="37" w:name="bookmark37"/>
      <w:bookmarkEnd w:id="37"/>
      <w:r w:rsidRPr="0015016B">
        <w:rPr>
          <w:rFonts w:ascii="Times New Roman" w:hAnsi="Times New Roman" w:cs="Times New Roman"/>
          <w:sz w:val="26"/>
          <w:szCs w:val="26"/>
        </w:rPr>
        <w:t>4. Kết quả thực hiện nhiệm vụ, kết quả đánh giá người có tài năng được cơ quan có thẩm quyền quản lý công chức, viên chức cập nhật đúng, đủ, kịp thời trên Cơ sở dữ liệu quốc gia về nhân tài Việt Nam, công khai trên Trang thông tin điện tử “Thu hút, trọng dụng nhân tài ở Việt Nam”.</w:t>
      </w:r>
    </w:p>
    <w:p w14:paraId="57870CEB" w14:textId="77777777" w:rsidR="004307C9" w:rsidRPr="0015016B" w:rsidRDefault="004307C9" w:rsidP="004307C9">
      <w:pPr>
        <w:spacing w:after="0" w:line="240" w:lineRule="auto"/>
        <w:jc w:val="both"/>
        <w:rPr>
          <w:rFonts w:ascii="Times New Roman" w:hAnsi="Times New Roman" w:cs="Times New Roman"/>
          <w:b/>
          <w:bCs/>
          <w:sz w:val="26"/>
          <w:szCs w:val="26"/>
        </w:rPr>
      </w:pPr>
    </w:p>
    <w:p w14:paraId="730779CC" w14:textId="77777777" w:rsidR="004307C9" w:rsidRPr="0015016B" w:rsidRDefault="004307C9" w:rsidP="00BE7918">
      <w:pPr>
        <w:spacing w:after="0" w:line="240" w:lineRule="auto"/>
        <w:jc w:val="center"/>
        <w:rPr>
          <w:rFonts w:ascii="Times New Roman" w:hAnsi="Times New Roman" w:cs="Times New Roman"/>
          <w:sz w:val="26"/>
          <w:szCs w:val="26"/>
        </w:rPr>
      </w:pPr>
      <w:r w:rsidRPr="0015016B">
        <w:rPr>
          <w:rFonts w:ascii="Times New Roman" w:hAnsi="Times New Roman" w:cs="Times New Roman"/>
          <w:b/>
          <w:bCs/>
          <w:sz w:val="26"/>
          <w:szCs w:val="26"/>
        </w:rPr>
        <w:t>Chương II</w:t>
      </w:r>
    </w:p>
    <w:p w14:paraId="00D86C91" w14:textId="77777777" w:rsidR="004307C9" w:rsidRPr="0015016B" w:rsidRDefault="004307C9" w:rsidP="00BE7918">
      <w:pPr>
        <w:spacing w:after="0" w:line="240" w:lineRule="auto"/>
        <w:jc w:val="center"/>
        <w:rPr>
          <w:rFonts w:ascii="Times New Roman" w:hAnsi="Times New Roman" w:cs="Times New Roman"/>
          <w:b/>
          <w:bCs/>
          <w:sz w:val="26"/>
          <w:szCs w:val="26"/>
        </w:rPr>
      </w:pPr>
      <w:r w:rsidRPr="0015016B">
        <w:rPr>
          <w:rFonts w:ascii="Times New Roman" w:hAnsi="Times New Roman" w:cs="Times New Roman"/>
          <w:b/>
          <w:bCs/>
          <w:sz w:val="26"/>
          <w:szCs w:val="26"/>
        </w:rPr>
        <w:t>CHÍNH SÁCH THU HÚT NGƯỜI CÓ TÀI NĂNG</w:t>
      </w:r>
    </w:p>
    <w:p w14:paraId="09C9A80F" w14:textId="77777777" w:rsidR="004307C9" w:rsidRPr="0015016B" w:rsidRDefault="004307C9" w:rsidP="004307C9">
      <w:pPr>
        <w:spacing w:after="0" w:line="240" w:lineRule="auto"/>
        <w:jc w:val="both"/>
        <w:rPr>
          <w:rFonts w:ascii="Times New Roman" w:hAnsi="Times New Roman" w:cs="Times New Roman"/>
          <w:sz w:val="26"/>
          <w:szCs w:val="26"/>
        </w:rPr>
      </w:pPr>
    </w:p>
    <w:p w14:paraId="1840EF77" w14:textId="77777777" w:rsidR="004307C9" w:rsidRPr="0015016B" w:rsidRDefault="004307C9" w:rsidP="00BE7918">
      <w:pPr>
        <w:spacing w:line="240" w:lineRule="auto"/>
        <w:ind w:firstLine="720"/>
        <w:jc w:val="both"/>
        <w:rPr>
          <w:rFonts w:ascii="Times New Roman" w:hAnsi="Times New Roman" w:cs="Times New Roman"/>
          <w:b/>
          <w:bCs/>
          <w:sz w:val="26"/>
          <w:szCs w:val="26"/>
        </w:rPr>
      </w:pPr>
      <w:bookmarkStart w:id="38" w:name="bookmark38"/>
      <w:bookmarkStart w:id="39" w:name="bookmark39"/>
      <w:bookmarkStart w:id="40" w:name="bookmark40"/>
      <w:r w:rsidRPr="0015016B">
        <w:rPr>
          <w:rFonts w:ascii="Times New Roman" w:hAnsi="Times New Roman" w:cs="Times New Roman"/>
          <w:b/>
          <w:bCs/>
          <w:sz w:val="26"/>
          <w:szCs w:val="26"/>
        </w:rPr>
        <w:t>Điều 7. Chính sách ưu tiên trong tuyển dụng công chức, viên chức</w:t>
      </w:r>
      <w:bookmarkEnd w:id="38"/>
      <w:bookmarkEnd w:id="39"/>
      <w:bookmarkEnd w:id="40"/>
    </w:p>
    <w:p w14:paraId="0E2F671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1" w:name="bookmark41"/>
      <w:bookmarkEnd w:id="41"/>
      <w:r w:rsidRPr="0015016B">
        <w:rPr>
          <w:rFonts w:ascii="Times New Roman" w:hAnsi="Times New Roman" w:cs="Times New Roman"/>
          <w:sz w:val="26"/>
          <w:szCs w:val="26"/>
        </w:rPr>
        <w:t>1. Các bộ, ngành, cơ quan trung ương và địa phương phải ưu tiên bố trí biên chế để tuyển dụng đối tượng là sinh viên tốt nghiệp xuất sắc, nhà khoa học trẻ tài năng. Người đứng đầu cơ quan quản lý công chức, viên chức chịu trách nhiệm xác định cụ thể vị trí việc làm cần sử dụng người có tài năng tại cơ quan, tổ chức, đơn vị thuộc phạm vi quản lý.</w:t>
      </w:r>
    </w:p>
    <w:p w14:paraId="4B917CD5"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2" w:name="bookmark42"/>
      <w:bookmarkEnd w:id="42"/>
      <w:r w:rsidRPr="0015016B">
        <w:rPr>
          <w:rFonts w:ascii="Times New Roman" w:hAnsi="Times New Roman" w:cs="Times New Roman"/>
          <w:sz w:val="26"/>
          <w:szCs w:val="26"/>
        </w:rPr>
        <w:lastRenderedPageBreak/>
        <w:t>2. Việc tuyển dụng vào làm công chức, viên chức đối với sinh viên tốt nghiệp xuất sắc, nhà khoa học trẻ đáp ứng các tiêu chuẩn, điều kiện quy định tại Điều 4 Nghị định này được thực hiện thông qua xét tuyển. Nội dung, hình thức, trình tự, thủ tục xét tuyển được thực hiện theo quy định của pháp luật về công chức, viên chức.</w:t>
      </w:r>
    </w:p>
    <w:p w14:paraId="276ED96D"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8. Trợ cấp thu hút lần đầu sau tuyển dụng</w:t>
      </w:r>
    </w:p>
    <w:p w14:paraId="6297E4E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3" w:name="bookmark43"/>
      <w:bookmarkEnd w:id="43"/>
      <w:r w:rsidRPr="0015016B">
        <w:rPr>
          <w:rFonts w:ascii="Times New Roman" w:hAnsi="Times New Roman" w:cs="Times New Roman"/>
          <w:sz w:val="26"/>
          <w:szCs w:val="26"/>
        </w:rPr>
        <w:t>1. Sinh viên tốt nghiệp xuất sắc, nhà khoa học trẻ tài năng khi tuyển dụng vào làm công chức, viên chứ</w:t>
      </w:r>
      <w:r w:rsidR="00EF0497" w:rsidRPr="0015016B">
        <w:rPr>
          <w:rFonts w:ascii="Times New Roman" w:hAnsi="Times New Roman" w:cs="Times New Roman"/>
          <w:sz w:val="26"/>
          <w:szCs w:val="26"/>
        </w:rPr>
        <w:t>c thì</w:t>
      </w:r>
      <w:r w:rsidRPr="0015016B">
        <w:rPr>
          <w:rFonts w:ascii="Times New Roman" w:hAnsi="Times New Roman" w:cs="Times New Roman"/>
          <w:sz w:val="26"/>
          <w:szCs w:val="26"/>
        </w:rPr>
        <w:t xml:space="preserve"> được hưởng 100% mức lương trong thời gian tập sự. Đồng thời được hưởng phụ cấp tăng thêm bằng 150% mức lương theo hệ số lương hiện hưởng trong thời hạ</w:t>
      </w:r>
      <w:r w:rsidR="00EF0497" w:rsidRPr="0015016B">
        <w:rPr>
          <w:rFonts w:ascii="Times New Roman" w:hAnsi="Times New Roman" w:cs="Times New Roman"/>
          <w:sz w:val="26"/>
          <w:szCs w:val="26"/>
        </w:rPr>
        <w:t>n 05 năm kể</w:t>
      </w:r>
      <w:r w:rsidRPr="0015016B">
        <w:rPr>
          <w:rFonts w:ascii="Times New Roman" w:hAnsi="Times New Roman" w:cs="Times New Roman"/>
          <w:sz w:val="26"/>
          <w:szCs w:val="26"/>
        </w:rPr>
        <w:t xml:space="preserve"> từ ngày có quyết định tuyển dụng, trừ trường hợp quy định tại khoản 3 Điều 6 Nghị định này. Phụ cấp tăng thêm không dùng để tính đóng hưởng chế độ bảo hiểm xã hội bắt buộc, bảo hiểm y tế, bảo hiểm thất nghiệp (đối với viên chức).</w:t>
      </w:r>
    </w:p>
    <w:p w14:paraId="7834E4CD"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4" w:name="bookmark44"/>
      <w:bookmarkEnd w:id="44"/>
      <w:r w:rsidRPr="0015016B">
        <w:rPr>
          <w:rFonts w:ascii="Times New Roman" w:hAnsi="Times New Roman" w:cs="Times New Roman"/>
          <w:sz w:val="26"/>
          <w:szCs w:val="26"/>
        </w:rPr>
        <w:t>2. Căn cứ vào khả năng cân đối ngân sách của địa phương, Ủy ban nhân dân cấp tỉnh trình Hội đồng nhân dân cùng cấp xem xét, quyết định bổ sung chính sách hỗ trợ đối với sinh viên tốt nghiệp xuất sắc, nhà khoa học trẻ tài năng khi tuyển dụng vào làm việc trong cơ quan, tổ chức, đơn vị thuộc phạm vi quản lý.</w:t>
      </w:r>
    </w:p>
    <w:p w14:paraId="203A94D8" w14:textId="77777777" w:rsidR="004307C9" w:rsidRPr="0015016B" w:rsidRDefault="004307C9" w:rsidP="00BE7918">
      <w:pPr>
        <w:spacing w:line="240" w:lineRule="auto"/>
        <w:ind w:firstLine="720"/>
        <w:jc w:val="both"/>
        <w:rPr>
          <w:rFonts w:ascii="Times New Roman" w:hAnsi="Times New Roman" w:cs="Times New Roman"/>
          <w:b/>
          <w:bCs/>
          <w:sz w:val="26"/>
          <w:szCs w:val="26"/>
        </w:rPr>
      </w:pPr>
      <w:bookmarkStart w:id="45" w:name="bookmark45"/>
      <w:bookmarkStart w:id="46" w:name="bookmark46"/>
      <w:bookmarkStart w:id="47" w:name="bookmark47"/>
      <w:r w:rsidRPr="0015016B">
        <w:rPr>
          <w:rFonts w:ascii="Times New Roman" w:hAnsi="Times New Roman" w:cs="Times New Roman"/>
          <w:b/>
          <w:bCs/>
          <w:sz w:val="26"/>
          <w:szCs w:val="26"/>
        </w:rPr>
        <w:t>Điều 9. Chính sách đào tạo, bồi dưỡng sau tuyển dụng</w:t>
      </w:r>
      <w:bookmarkEnd w:id="45"/>
      <w:bookmarkEnd w:id="46"/>
      <w:bookmarkEnd w:id="47"/>
    </w:p>
    <w:p w14:paraId="026CEC6D"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Sinh viên tốt nghiệp xuất sắc, nhà khoa học trẻ tài năng sau khi tuyển dụng vào công chức, viên chức được cơ quan, đơn vị quản lý, sử dụng tạo điều kiện tham gia học tập, nâng cao trình độ như sau:</w:t>
      </w:r>
    </w:p>
    <w:p w14:paraId="27B6CFCA"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8" w:name="bookmark48"/>
      <w:bookmarkEnd w:id="48"/>
      <w:r w:rsidRPr="0015016B">
        <w:rPr>
          <w:rFonts w:ascii="Times New Roman" w:hAnsi="Times New Roman" w:cs="Times New Roman"/>
          <w:sz w:val="26"/>
          <w:szCs w:val="26"/>
        </w:rPr>
        <w:t>1. Được ưu tiên tập trung bồi dưỡng theo hướng trở thành nhà khoa học, chuyên gia đầu ngành của lĩnh vực phù hợp với chuyên môn công tác. Được cử tham gia các chương trình bồi dưỡng kiến thức cơ bản, tổng quan của ngành, nghề, lĩnh vực công tác phù hợp với định hướng phát triển.</w:t>
      </w:r>
    </w:p>
    <w:p w14:paraId="2B4E491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49" w:name="bookmark49"/>
      <w:bookmarkEnd w:id="49"/>
      <w:r w:rsidRPr="0015016B">
        <w:rPr>
          <w:rFonts w:ascii="Times New Roman" w:hAnsi="Times New Roman" w:cs="Times New Roman"/>
          <w:sz w:val="26"/>
          <w:szCs w:val="26"/>
        </w:rPr>
        <w:t>2. Được cử tham gia các khóa đào tạo tập trung trong nước, quốc tế đối với các chương trình phù hợp với ngành, nghề, lĩnh vực phù hợp với định hướng phát triển và các khóa đào tạo, bồi dưỡng khác phù hợp với đặc thù ngành, lĩnh vực, địa phương.</w:t>
      </w:r>
    </w:p>
    <w:p w14:paraId="75568D28"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0" w:name="bookmark50"/>
      <w:bookmarkEnd w:id="50"/>
      <w:r w:rsidRPr="0015016B">
        <w:rPr>
          <w:rFonts w:ascii="Times New Roman" w:hAnsi="Times New Roman" w:cs="Times New Roman"/>
          <w:sz w:val="26"/>
          <w:szCs w:val="26"/>
        </w:rPr>
        <w:t>3. Được ưu tiên, tạo điều kiện cử tham gia đào tạo, bồi dưỡng về lý luận chính trị, quản lý nhà nước và kiến thức chuyên ngành đáp ứng tiêu chuẩn lãnh đạo, quản lý theo chức danh được quy hoạch; tiêu chuẩn chuyên môn, nghiệp vụ của ngạch công chức, chức danh nghề nghiệp viên chức.</w:t>
      </w:r>
    </w:p>
    <w:p w14:paraId="14723244"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10. Chính sách về điều kiện làm việc, trang thiết bị làm việc</w:t>
      </w:r>
    </w:p>
    <w:p w14:paraId="7BFF228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1" w:name="bookmark51"/>
      <w:bookmarkEnd w:id="51"/>
      <w:r w:rsidRPr="0015016B">
        <w:rPr>
          <w:rFonts w:ascii="Times New Roman" w:hAnsi="Times New Roman" w:cs="Times New Roman"/>
          <w:sz w:val="26"/>
          <w:szCs w:val="26"/>
        </w:rPr>
        <w:t>1. Được tham dự và phát biểu ý kiến tại các cuộc họp có liên quan đến công tác chuyên môn của tập thể lãnh đạo cơ quan, tổ chức, đơn vị đang công tác.</w:t>
      </w:r>
    </w:p>
    <w:p w14:paraId="05DDA93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2" w:name="bookmark52"/>
      <w:bookmarkEnd w:id="52"/>
      <w:r w:rsidRPr="0015016B">
        <w:rPr>
          <w:rFonts w:ascii="Times New Roman" w:hAnsi="Times New Roman" w:cs="Times New Roman"/>
          <w:sz w:val="26"/>
          <w:szCs w:val="26"/>
        </w:rPr>
        <w:t>2. Được cấp có thẩm quyền phân công, bố trí người (hoặc nhóm) hỗ trợ thực hiện công việc, nhiệm vụ cụ thể. Người (hoặc nhóm) được phân công có trách nhiệm thực hiện các công việc theo yêu cầu của người có tài năng trong thực hiện nhiệm vụ, công vụ.</w:t>
      </w:r>
    </w:p>
    <w:p w14:paraId="23B1276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3" w:name="bookmark53"/>
      <w:bookmarkEnd w:id="53"/>
      <w:r w:rsidRPr="0015016B">
        <w:rPr>
          <w:rFonts w:ascii="Times New Roman" w:hAnsi="Times New Roman" w:cs="Times New Roman"/>
          <w:sz w:val="26"/>
          <w:szCs w:val="26"/>
        </w:rPr>
        <w:t xml:space="preserve">3. Được đầu tư trang thiết bị, phương tiện làm việc để triển khai thực hiện tốt nhiệm vụ được giao. Trường hợp cần thiết được đầu tư nguồn lực và các trang thiết bị đặc biệt để thực hiện các nội dung của chương trình, đề án, đề tài, công trình nghiên </w:t>
      </w:r>
      <w:r w:rsidRPr="0015016B">
        <w:rPr>
          <w:rFonts w:ascii="Times New Roman" w:hAnsi="Times New Roman" w:cs="Times New Roman"/>
          <w:sz w:val="26"/>
          <w:szCs w:val="26"/>
        </w:rPr>
        <w:lastRenderedPageBreak/>
        <w:t>cứu khoa học đã được cấp có thẩm quyền đánh giá là khả thi, đề nghị áp dụng trong thực tiễn.</w:t>
      </w:r>
    </w:p>
    <w:p w14:paraId="5E41696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4" w:name="bookmark54"/>
      <w:bookmarkEnd w:id="54"/>
      <w:r w:rsidRPr="0015016B">
        <w:rPr>
          <w:rFonts w:ascii="Times New Roman" w:hAnsi="Times New Roman" w:cs="Times New Roman"/>
          <w:sz w:val="26"/>
          <w:szCs w:val="26"/>
        </w:rPr>
        <w:t>4. Được bố trí, sắp xếp nhân lực, vật lực phục vụ trong thời gian thực hiện nhiệm vụ cụ thể, kể cả ngoài thời gian làm việc.</w:t>
      </w:r>
    </w:p>
    <w:p w14:paraId="0E750C6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5" w:name="bookmark55"/>
      <w:bookmarkEnd w:id="55"/>
      <w:r w:rsidRPr="0015016B">
        <w:rPr>
          <w:rFonts w:ascii="Times New Roman" w:hAnsi="Times New Roman" w:cs="Times New Roman"/>
          <w:sz w:val="26"/>
          <w:szCs w:val="26"/>
        </w:rPr>
        <w:t>5. Được tạo điều kiện tiếp cận các văn bản để phục vụ hoạt động chuyên môn, nghiên cứu khoa học theo quy định của pháp luật.</w:t>
      </w:r>
    </w:p>
    <w:p w14:paraId="3B69948C"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6" w:name="bookmark56"/>
      <w:bookmarkEnd w:id="56"/>
      <w:r w:rsidRPr="0015016B">
        <w:rPr>
          <w:rFonts w:ascii="Times New Roman" w:hAnsi="Times New Roman" w:cs="Times New Roman"/>
          <w:sz w:val="26"/>
          <w:szCs w:val="26"/>
        </w:rPr>
        <w:t>6. Được hưởng các ưu đãi khác theo thỏa thuận với cơ quan, tổ chức, đơn vị sử dụng theo quy định của pháp luật.</w:t>
      </w:r>
    </w:p>
    <w:p w14:paraId="5C74A37D"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11. Chính sách ưu tiên trong bố trí, sử dụng sau tuyển dụng</w:t>
      </w:r>
    </w:p>
    <w:p w14:paraId="01B0CA15"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Sinh viên tốt nghiệp xuất sắc, nhà khoa học trẻ tài năng sau khi tuyển dụng vào công chức, viên chức được cơ quan, tổ chức, đơn vị quản lý, sử dụng tạo điều kiện trong bố trí, sử dụng như sau:</w:t>
      </w:r>
    </w:p>
    <w:p w14:paraId="764528A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7" w:name="bookmark57"/>
      <w:bookmarkEnd w:id="57"/>
      <w:r w:rsidRPr="0015016B">
        <w:rPr>
          <w:rFonts w:ascii="Times New Roman" w:hAnsi="Times New Roman" w:cs="Times New Roman"/>
          <w:sz w:val="26"/>
          <w:szCs w:val="26"/>
        </w:rPr>
        <w:t>1. Cơ quan, tổ chức, đơn vị có thẩm quyền quản lý và sử dụng có trách nhiệm xem xét, lựa chọn quy hoạch chức danh lãnh đạo, quản lý trên các lĩnh vực công tác ở trung ương và địa phương.</w:t>
      </w:r>
    </w:p>
    <w:p w14:paraId="56362C4C"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8" w:name="bookmark58"/>
      <w:bookmarkEnd w:id="58"/>
      <w:r w:rsidRPr="0015016B">
        <w:rPr>
          <w:rFonts w:ascii="Times New Roman" w:hAnsi="Times New Roman" w:cs="Times New Roman"/>
          <w:sz w:val="26"/>
          <w:szCs w:val="26"/>
        </w:rPr>
        <w:t>2. Những cán bộ khoa học có năng lực nghiên cứu được tập trung bồi dưỡng theo hướng trở thành nhà khoa học, chuyên gia đầu ngành cho các lĩnh vực được giao chủ trì các đề tài, công trình nghiên cứu khoa học từ cấp bộ, cấp tỉnh trở lên.</w:t>
      </w:r>
    </w:p>
    <w:p w14:paraId="774E3A0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59" w:name="bookmark59"/>
      <w:bookmarkEnd w:id="59"/>
      <w:r w:rsidRPr="0015016B">
        <w:rPr>
          <w:rFonts w:ascii="Times New Roman" w:hAnsi="Times New Roman" w:cs="Times New Roman"/>
          <w:sz w:val="26"/>
          <w:szCs w:val="26"/>
        </w:rPr>
        <w:t>3. Được xét nâng ngạch lên chuyên viên chính hoặc tương đương nếu trong thời hạn 05 năm kể từ khi được tuyển dụng được đánh giá và xếp loại chất lượng ở mức từ hoàn thành tốt nhiệm vụ trở lên, trong đó có 02 năm trở lên được đánh giá và xếp loại chất lượng ở mức hoàn thành xuất sắc nhiệm vụ.</w:t>
      </w:r>
    </w:p>
    <w:p w14:paraId="0F15C16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0" w:name="bookmark60"/>
      <w:bookmarkEnd w:id="60"/>
      <w:r w:rsidRPr="0015016B">
        <w:rPr>
          <w:rFonts w:ascii="Times New Roman" w:hAnsi="Times New Roman" w:cs="Times New Roman"/>
          <w:sz w:val="26"/>
          <w:szCs w:val="26"/>
        </w:rPr>
        <w:t>4. Xuất phát từ nhu cầu, nhiệm vụ chính trị của cơ quan, đơn vị và căn cứ kết quả công tác, sau tuyển dụng từ 01 đến 02 năm, nếu hoàn thành tốt nhiệm vụ thì được xem xét, bổ nhiệm làm lãnh đạo, quản lý từ cấp phòng và tương đương ở cấp huyện trở lên (theo phân cấp), kể cả cán bộ đó chưa là đảng viên (trừ các cơ quan tham mưu của cấp ủy, tổ chức đảng).</w:t>
      </w:r>
    </w:p>
    <w:p w14:paraId="50A9DE71"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12. Chính sách ưu tiên đối với chuyên gia, nhà quản lý, nhà quản trị doanh nghiệp, nhà khoa học đầu ngành</w:t>
      </w:r>
    </w:p>
    <w:p w14:paraId="1FC7743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1" w:name="bookmark61"/>
      <w:bookmarkEnd w:id="61"/>
      <w:r w:rsidRPr="0015016B">
        <w:rPr>
          <w:rFonts w:ascii="Times New Roman" w:hAnsi="Times New Roman" w:cs="Times New Roman"/>
          <w:sz w:val="26"/>
          <w:szCs w:val="26"/>
        </w:rPr>
        <w:t>1. Căn cứ nhu cầu sử dụng nguồn nhân lực chất lượng cao trong lĩnh vực chiến lược, trọng điểm cấp quốc gia, các bộ, ngành, cơ quan trung ương và địa phương được ký hợp đồng lao động đối với chuyên gia, nhà quản lý, nhà quản trị doanh nghiệp, nhà khoa học đầu ngành là người Việt Nam hoặc là người nước ngoài để</w:t>
      </w:r>
      <w:r w:rsidR="00EF0497" w:rsidRPr="0015016B">
        <w:rPr>
          <w:rFonts w:ascii="Times New Roman" w:hAnsi="Times New Roman" w:cs="Times New Roman"/>
          <w:sz w:val="26"/>
          <w:szCs w:val="26"/>
        </w:rPr>
        <w:t xml:space="preserve"> triể</w:t>
      </w:r>
      <w:r w:rsidRPr="0015016B">
        <w:rPr>
          <w:rFonts w:ascii="Times New Roman" w:hAnsi="Times New Roman" w:cs="Times New Roman"/>
          <w:sz w:val="26"/>
          <w:szCs w:val="26"/>
        </w:rPr>
        <w:t>n khai nhiệm vụ, dự án, đề án cụ thể làm việc trong cơ quan, tổ chức, đơn vị thuộc phạm vi quản lý.</w:t>
      </w:r>
    </w:p>
    <w:p w14:paraId="41C2095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2" w:name="bookmark62"/>
      <w:bookmarkEnd w:id="62"/>
      <w:r w:rsidRPr="0015016B">
        <w:rPr>
          <w:rFonts w:ascii="Times New Roman" w:hAnsi="Times New Roman" w:cs="Times New Roman"/>
          <w:sz w:val="26"/>
          <w:szCs w:val="26"/>
        </w:rPr>
        <w:t>2. Việc lựa chọn hình thức hợp đồng lao động, nội dung thỏa thuận trong hợp đồng lao động và mức thù lao đối với chuyên gia, nhà khoa học đầu ngành do người đứng đầu bộ, ngành, cơ quan trung ương và đị</w:t>
      </w:r>
      <w:r w:rsidR="00EF0497" w:rsidRPr="0015016B">
        <w:rPr>
          <w:rFonts w:ascii="Times New Roman" w:hAnsi="Times New Roman" w:cs="Times New Roman"/>
          <w:sz w:val="26"/>
          <w:szCs w:val="26"/>
        </w:rPr>
        <w:t>a phươ</w:t>
      </w:r>
      <w:r w:rsidRPr="0015016B">
        <w:rPr>
          <w:rFonts w:ascii="Times New Roman" w:hAnsi="Times New Roman" w:cs="Times New Roman"/>
          <w:sz w:val="26"/>
          <w:szCs w:val="26"/>
        </w:rPr>
        <w:t>ng quyết định trên cơ sở yêu cầu công việc, năng lực, đóng góp của chuyên gia, nhà quản lý, nhà quản trị doanh nghiệp, nhà khoa học đầu ngành và nguồn kinh phí để thực hiện chính sách đối với người có tài năng của bộ, ngành, cơ quan trung ương, địa phương.</w:t>
      </w:r>
    </w:p>
    <w:p w14:paraId="4BEC502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3" w:name="bookmark63"/>
      <w:bookmarkEnd w:id="63"/>
      <w:r w:rsidRPr="0015016B">
        <w:rPr>
          <w:rFonts w:ascii="Times New Roman" w:hAnsi="Times New Roman" w:cs="Times New Roman"/>
          <w:sz w:val="26"/>
          <w:szCs w:val="26"/>
        </w:rPr>
        <w:lastRenderedPageBreak/>
        <w:t>3. Chuyên gia, nhà quản lý, nhà quản trị doanh nghiệp, nhà khoa học đầu ngành là người Việt Nam, trong độ tuổi lao động theo quy định của pháp luật về lao động, nếu có nguyện vọng công tác lâu dài tại cơ quan, tổ chức, đơn vị trong hệ thống chính trị thì được cấp có thẩm quyền xem xét tiếp nhận vào công chức, viên chức và được hưởng phụ cấp tăng thêm bằng 300% mức lương hiện hưởng (bao gồm: mức tiền lương theo ngạch, bậc, chức vụ, chức danh, chức danh nghề nghiệp và các khoản phụ cấp lương theo quy định của pháp luật). Phụ cấp tăng thêm không dùng để tính đóng hưởng chế độ bảo hiểm xã hội bắt buộc, bảo hiểm y tế, bảo hiểm thất nghiệp (đối với viên chức).</w:t>
      </w:r>
    </w:p>
    <w:p w14:paraId="43CAC473"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Trình tự, thủ tục tiếp nhận vào công chức, viên chức đối với chuyên gia, nhà quản lý, nhà quản trị doanh nghiệp, nhà khoa học đầu ngành là người Việt Nam thực hiện theo quy định của pháp luật về công chức, viên chức.</w:t>
      </w:r>
    </w:p>
    <w:p w14:paraId="54DF4E09"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4" w:name="bookmark64"/>
      <w:bookmarkEnd w:id="64"/>
      <w:r w:rsidRPr="0015016B">
        <w:rPr>
          <w:rFonts w:ascii="Times New Roman" w:hAnsi="Times New Roman" w:cs="Times New Roman"/>
          <w:sz w:val="26"/>
          <w:szCs w:val="26"/>
        </w:rPr>
        <w:t>4. Căn cứ nhu cầu, nhiệm vụ của cơ quan, đơn vị và năng lực của chuyên gia, nhà quản lý, nhà quản trị doanh nghiệp, nhà khoa học đầu ngành là người Việt Nam, cấp có thẩm quyền có thể xem xét, bổ nhiệm chuyên gia, nhà quản lý, nhà quản trị doanh nghiệp, nhà khoa học đầu ngành là người Việt Nam giữ chức vụ, chức danh lãnh đạo, quản lý hoặc bố trí vào vị trí việc làm có yêu cầu chuyên môn, nghiệp vụ của ngạch chuyên viên chính, chuyên viên cao cấp và tương đương; bổ nhiệm vào ngạch, chức danh nghề nghiệp tương ứng vị trí việc làm được bố trí. Trường hợp chưa đáp ứng tiêu chuẩn, điều kiện của chức vụ, chức danh bổ nhiệm hoặc tiêu chuẩn vị trí việc làm được bố trí thì người đứng đầu cơ quan quản lý công chức, viên chức tạo điều kiện để chuyên gia, nhà quản lý, nhà quản trị doanh nghiệp, nhà khoa học hoàn thiện tiêu chuẩn, điều kiện.</w:t>
      </w:r>
    </w:p>
    <w:p w14:paraId="15C19C7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5" w:name="bookmark65"/>
      <w:bookmarkEnd w:id="65"/>
      <w:r w:rsidRPr="0015016B">
        <w:rPr>
          <w:rFonts w:ascii="Times New Roman" w:hAnsi="Times New Roman" w:cs="Times New Roman"/>
          <w:sz w:val="26"/>
          <w:szCs w:val="26"/>
        </w:rPr>
        <w:t>5. Chuyên gia, nhà quản lý, nhà quản trị doanh nghiệp, nhà khoa học đầu ngành là người Việt Nam sau khi được tiếp nhận được hưởng các chính sách trọng dụng đối với cán bộ, công chức, viên chức có tài năng tại Điều 16 Nghị định này.</w:t>
      </w:r>
    </w:p>
    <w:p w14:paraId="3F9B677A"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13. Chính sách hỗ trợ đối với chuyên gia, nhà quản lý, nhà quản trị doanh nghiệp, nhà khoa học đầ</w:t>
      </w:r>
      <w:r w:rsidR="00EF0497" w:rsidRPr="0015016B">
        <w:rPr>
          <w:rFonts w:ascii="Times New Roman" w:hAnsi="Times New Roman" w:cs="Times New Roman"/>
          <w:b/>
          <w:bCs/>
          <w:sz w:val="26"/>
          <w:szCs w:val="26"/>
        </w:rPr>
        <w:t>u ngành là ngườ</w:t>
      </w:r>
      <w:r w:rsidRPr="0015016B">
        <w:rPr>
          <w:rFonts w:ascii="Times New Roman" w:hAnsi="Times New Roman" w:cs="Times New Roman"/>
          <w:b/>
          <w:bCs/>
          <w:sz w:val="26"/>
          <w:szCs w:val="26"/>
        </w:rPr>
        <w:t>i Việt Nam ở nước ngoài hoặc là người nước ngoài</w:t>
      </w:r>
    </w:p>
    <w:p w14:paraId="47DD97A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6" w:name="bookmark66"/>
      <w:bookmarkEnd w:id="66"/>
      <w:r w:rsidRPr="0015016B">
        <w:rPr>
          <w:rFonts w:ascii="Times New Roman" w:hAnsi="Times New Roman" w:cs="Times New Roman"/>
          <w:sz w:val="26"/>
          <w:szCs w:val="26"/>
        </w:rPr>
        <w:t>1. Được cơ quan có thẩm quyền tạo điều kiện đơn giản hóa giấy tờ và cấp thị thực, giấy cư trú, giấy phép lao động tại Việt Nam.</w:t>
      </w:r>
    </w:p>
    <w:p w14:paraId="1B0F9D7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67" w:name="bookmark67"/>
      <w:bookmarkEnd w:id="67"/>
      <w:r w:rsidRPr="0015016B">
        <w:rPr>
          <w:rFonts w:ascii="Times New Roman" w:hAnsi="Times New Roman" w:cs="Times New Roman"/>
          <w:sz w:val="26"/>
          <w:szCs w:val="26"/>
        </w:rPr>
        <w:t>2. Thành viên gia đình của chuyên gia, nhà quản lý, nhà quản trị doanh nghiệp, nhà khoa học đầu ngành (bao gồm cha, mẹ, vợ hoặc chồng, con đẻ, con nuôi dưới 18 tuổi) được chính quyền địa phương, cơ quan quản lý và các cơ quan chức năng tạo điều kiện, hỗ trợ về thủ tục khi tìm kiếm việc làm và tuyển sinh, học tập tại các cơ sở giáo dục và đào tạo tại Việt Nam.</w:t>
      </w:r>
    </w:p>
    <w:p w14:paraId="41188FC2" w14:textId="77777777" w:rsidR="004307C9" w:rsidRPr="0015016B" w:rsidRDefault="004307C9" w:rsidP="00BE7918">
      <w:pPr>
        <w:spacing w:after="0" w:line="240" w:lineRule="auto"/>
        <w:ind w:firstLine="720"/>
        <w:jc w:val="both"/>
        <w:rPr>
          <w:rFonts w:ascii="Times New Roman" w:hAnsi="Times New Roman" w:cs="Times New Roman"/>
          <w:sz w:val="26"/>
          <w:szCs w:val="26"/>
        </w:rPr>
      </w:pPr>
      <w:bookmarkStart w:id="68" w:name="bookmark68"/>
      <w:bookmarkEnd w:id="68"/>
      <w:r w:rsidRPr="0015016B">
        <w:rPr>
          <w:rFonts w:ascii="Times New Roman" w:hAnsi="Times New Roman" w:cs="Times New Roman"/>
          <w:sz w:val="26"/>
          <w:szCs w:val="26"/>
        </w:rPr>
        <w:t>3. Chuyên gia, nhà quản lý, nhà quản trị doanh nghiệp, nhà khoa học đầu ngành và thành viên gia đình theo quy định tại khoản 2 Điều này được cấp thị thực nhiều lần hoặc thẻ tạm trú với thời hạn tương ứng với thời gian ký kết hợp đồng lao động với cơ quan, đơn vị theo quy định tại Nghị định này.</w:t>
      </w:r>
    </w:p>
    <w:p w14:paraId="664FE1C9" w14:textId="77777777" w:rsidR="004307C9" w:rsidRPr="0015016B" w:rsidRDefault="004307C9" w:rsidP="004307C9">
      <w:pPr>
        <w:spacing w:after="0" w:line="240" w:lineRule="auto"/>
        <w:jc w:val="both"/>
        <w:rPr>
          <w:rFonts w:ascii="Times New Roman" w:hAnsi="Times New Roman" w:cs="Times New Roman"/>
          <w:sz w:val="26"/>
          <w:szCs w:val="26"/>
        </w:rPr>
      </w:pPr>
    </w:p>
    <w:p w14:paraId="2195D3D5" w14:textId="77777777" w:rsidR="004307C9" w:rsidRPr="0015016B" w:rsidRDefault="004307C9" w:rsidP="00BE7918">
      <w:pPr>
        <w:spacing w:after="0" w:line="240" w:lineRule="auto"/>
        <w:jc w:val="center"/>
        <w:rPr>
          <w:rFonts w:ascii="Times New Roman" w:hAnsi="Times New Roman" w:cs="Times New Roman"/>
          <w:sz w:val="26"/>
          <w:szCs w:val="26"/>
        </w:rPr>
      </w:pPr>
      <w:r w:rsidRPr="0015016B">
        <w:rPr>
          <w:rFonts w:ascii="Times New Roman" w:hAnsi="Times New Roman" w:cs="Times New Roman"/>
          <w:b/>
          <w:bCs/>
          <w:sz w:val="26"/>
          <w:szCs w:val="26"/>
        </w:rPr>
        <w:t>Chương III</w:t>
      </w:r>
    </w:p>
    <w:p w14:paraId="0BEC56DE" w14:textId="77777777" w:rsidR="004307C9" w:rsidRPr="0015016B" w:rsidRDefault="004307C9" w:rsidP="00BE7918">
      <w:pPr>
        <w:spacing w:after="0" w:line="240" w:lineRule="auto"/>
        <w:jc w:val="center"/>
        <w:rPr>
          <w:rFonts w:ascii="Times New Roman" w:hAnsi="Times New Roman" w:cs="Times New Roman"/>
          <w:b/>
          <w:bCs/>
          <w:sz w:val="26"/>
          <w:szCs w:val="26"/>
        </w:rPr>
      </w:pPr>
      <w:r w:rsidRPr="0015016B">
        <w:rPr>
          <w:rFonts w:ascii="Times New Roman" w:hAnsi="Times New Roman" w:cs="Times New Roman"/>
          <w:b/>
          <w:bCs/>
          <w:sz w:val="26"/>
          <w:szCs w:val="26"/>
        </w:rPr>
        <w:t>CHÍNH SÁCH TRỌNG DỤNG NGƯỜI CÓ TÀI NĂNG</w:t>
      </w:r>
    </w:p>
    <w:p w14:paraId="04CD36E1" w14:textId="77777777" w:rsidR="004307C9" w:rsidRPr="0015016B" w:rsidRDefault="004307C9" w:rsidP="004307C9">
      <w:pPr>
        <w:spacing w:after="0" w:line="240" w:lineRule="auto"/>
        <w:jc w:val="both"/>
        <w:rPr>
          <w:rFonts w:ascii="Times New Roman" w:hAnsi="Times New Roman" w:cs="Times New Roman"/>
          <w:sz w:val="26"/>
          <w:szCs w:val="26"/>
        </w:rPr>
      </w:pPr>
    </w:p>
    <w:p w14:paraId="4FBEFA01" w14:textId="77777777" w:rsidR="004307C9" w:rsidRPr="0015016B" w:rsidRDefault="004307C9" w:rsidP="00BE7918">
      <w:pPr>
        <w:spacing w:line="240" w:lineRule="auto"/>
        <w:ind w:firstLine="720"/>
        <w:jc w:val="both"/>
        <w:rPr>
          <w:rFonts w:ascii="Times New Roman" w:hAnsi="Times New Roman" w:cs="Times New Roman"/>
          <w:b/>
          <w:bCs/>
          <w:sz w:val="26"/>
          <w:szCs w:val="26"/>
        </w:rPr>
      </w:pPr>
      <w:bookmarkStart w:id="69" w:name="bookmark69"/>
      <w:bookmarkStart w:id="70" w:name="bookmark70"/>
      <w:bookmarkStart w:id="71" w:name="bookmark71"/>
      <w:r w:rsidRPr="0015016B">
        <w:rPr>
          <w:rFonts w:ascii="Times New Roman" w:hAnsi="Times New Roman" w:cs="Times New Roman"/>
          <w:b/>
          <w:bCs/>
          <w:sz w:val="26"/>
          <w:szCs w:val="26"/>
        </w:rPr>
        <w:lastRenderedPageBreak/>
        <w:t>Điều 14. Tiến cử, công nhận cán bộ, công chức, viên chức có tài năng</w:t>
      </w:r>
      <w:bookmarkEnd w:id="69"/>
      <w:bookmarkEnd w:id="70"/>
      <w:bookmarkEnd w:id="71"/>
    </w:p>
    <w:p w14:paraId="6C89CEE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2" w:name="bookmark72"/>
      <w:bookmarkEnd w:id="72"/>
      <w:r w:rsidRPr="0015016B">
        <w:rPr>
          <w:rFonts w:ascii="Times New Roman" w:hAnsi="Times New Roman" w:cs="Times New Roman"/>
          <w:sz w:val="26"/>
          <w:szCs w:val="26"/>
        </w:rPr>
        <w:t>1. Hàng năm, căn cứ tiêu chuẩn, điều kiện quy định tại khoản 1 Điều 4 Nghị định này, tập thể cấp ủy, lãnh đạo cơ quan, tổ chức, đơn vị sử dụng cán bộ, công chức, viên chức có văn bản tiến cử cán bộ, công chức, viên chức đáp ứng tiêu chuẩn, điều kiện để cơ quan có thẩm quyền xem xét, lựa chọn vào đối tượng cán bộ, công chức, viên chức có tài năng.</w:t>
      </w:r>
    </w:p>
    <w:p w14:paraId="7DD36C4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3" w:name="bookmark73"/>
      <w:bookmarkEnd w:id="73"/>
      <w:r w:rsidRPr="0015016B">
        <w:rPr>
          <w:rFonts w:ascii="Times New Roman" w:hAnsi="Times New Roman" w:cs="Times New Roman"/>
          <w:sz w:val="26"/>
          <w:szCs w:val="26"/>
        </w:rPr>
        <w:t>2. Người đứng đầu cơ quan có thẩm quyền quản lý cán bộ, công chức, viên chức thành lập Hội đồng tuyển chọn người có tài năng để kiểm tra, đánh giá việc đáp ứng tiêu chuẩn, điều kiện của cán bộ, công chức, viên chức có tài năng.</w:t>
      </w:r>
    </w:p>
    <w:p w14:paraId="32ECC8AA"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Thành phần Hội đồng tuyển chọn gồm: Tập thể lãnh đạo cơ quan có thẩm quyền quản lý cán bộ, công chức, viên chức, đại diện cấp ủy, công đoàn cùng cấp, người đứng đầu cơ quan tham mưu về tổ chức, cán bộ và thành phần khác do người đứng đầu cơ quan có thẩm quyền quản lý quyết đị</w:t>
      </w:r>
      <w:r w:rsidR="00264F36" w:rsidRPr="0015016B">
        <w:rPr>
          <w:rFonts w:ascii="Times New Roman" w:hAnsi="Times New Roman" w:cs="Times New Roman"/>
          <w:sz w:val="26"/>
          <w:szCs w:val="26"/>
        </w:rPr>
        <w:t>nh. S</w:t>
      </w:r>
      <w:r w:rsidRPr="0015016B">
        <w:rPr>
          <w:rFonts w:ascii="Times New Roman" w:hAnsi="Times New Roman" w:cs="Times New Roman"/>
          <w:sz w:val="26"/>
          <w:szCs w:val="26"/>
        </w:rPr>
        <w:t>ố lượng thành viên Hội đồng tuyển chọn phải là số lẻ. Hội đồng chỉ h</w:t>
      </w:r>
      <w:r w:rsidR="00264F36" w:rsidRPr="0015016B">
        <w:rPr>
          <w:rFonts w:ascii="Times New Roman" w:hAnsi="Times New Roman" w:cs="Times New Roman"/>
          <w:sz w:val="26"/>
          <w:szCs w:val="26"/>
        </w:rPr>
        <w:t>ọ</w:t>
      </w:r>
      <w:r w:rsidRPr="0015016B">
        <w:rPr>
          <w:rFonts w:ascii="Times New Roman" w:hAnsi="Times New Roman" w:cs="Times New Roman"/>
          <w:sz w:val="26"/>
          <w:szCs w:val="26"/>
        </w:rPr>
        <w:t>p khi có đủ từ 2/3 thành viên trở lên tham gia. Hội đồng tuyển chọn người có tài năng làm việc theo chế độ tập thể, quyết định theo đa số; trường hợp biểu quyết ngang nhau thì thực hiện theo ý kiến biểu quyết của Chủ tịch Hội đồng. Cuộc họp Hội đồng được thể hiện bằng biên bản.</w:t>
      </w:r>
    </w:p>
    <w:p w14:paraId="40DAED83"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4" w:name="bookmark74"/>
      <w:bookmarkEnd w:id="74"/>
      <w:r w:rsidRPr="0015016B">
        <w:rPr>
          <w:rFonts w:ascii="Times New Roman" w:hAnsi="Times New Roman" w:cs="Times New Roman"/>
          <w:sz w:val="26"/>
          <w:szCs w:val="26"/>
        </w:rPr>
        <w:t>3. Người đứng đầu cơ quan có thẩm quyền quản lý cán bộ, công chức, viên chức có trách nhiệm ban hành văn bản hành chính hướng dẫn cụ thể về tiêu chuẩn, điều kiện và trình tự, thủ tục công nhận đối với cán bộ, công chức, viên chức có tài năng của bộ, ngành, địa phương mình.</w:t>
      </w:r>
    </w:p>
    <w:p w14:paraId="29D68692"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15. Chính sách phụ cấp tăng thêm đối với cán bộ, công chức, viên chức có tài năng</w:t>
      </w:r>
    </w:p>
    <w:p w14:paraId="25F5498F"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Cán bộ, công chức, viên chức có tài năng được hưởng phụ cấp tăng thêm hàng tháng bằng 150% mức lương hiện hưởng kể từ ngày có quyết định công nhận của cấp có thẩm quyền. Phụ cấp tăng thêm không dùng để tính đóng hưởng chế độ bảo hiểm xã hội bắt buộc, bảo hiểm y tế, bảo hiểm thất nghiệp (đối với viên chức).</w:t>
      </w:r>
    </w:p>
    <w:p w14:paraId="4E13C778"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16. Chính sách bố trí, sử dụng đối với cán bộ, công chức, viên chức có tài năng</w:t>
      </w:r>
    </w:p>
    <w:p w14:paraId="67D81C3C"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Cán bộ, công chức, viên chức có tài năng được cơ quan, đơn vị quản lý, sử dụng ưu tiên trong bố trí, sử dụng như sau:</w:t>
      </w:r>
    </w:p>
    <w:p w14:paraId="68C01B3C"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5" w:name="bookmark75"/>
      <w:bookmarkEnd w:id="75"/>
      <w:r w:rsidRPr="0015016B">
        <w:rPr>
          <w:rFonts w:ascii="Times New Roman" w:hAnsi="Times New Roman" w:cs="Times New Roman"/>
          <w:sz w:val="26"/>
          <w:szCs w:val="26"/>
        </w:rPr>
        <w:t>1. Được ưu tiên lựa chọn khi xem xét bổ nhiệm giữ chức vụ lãnh đạo, quản lý hoặc bổ nhiệm chức danh chuyên gia cao cấp; thuộc trường hợp đặc biệt do cấp có thẩm quyền xem xét, quyết định về quy hoạch, độ tuổi, thời gian giữ chức vụ tương đương khi xem xét bổ nhiệm.</w:t>
      </w:r>
    </w:p>
    <w:p w14:paraId="2CE1CD27"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6" w:name="bookmark76"/>
      <w:bookmarkEnd w:id="76"/>
      <w:r w:rsidRPr="0015016B">
        <w:rPr>
          <w:rFonts w:ascii="Times New Roman" w:hAnsi="Times New Roman" w:cs="Times New Roman"/>
          <w:sz w:val="26"/>
          <w:szCs w:val="26"/>
        </w:rPr>
        <w:t>2. Được cử đi học tập kinh nghiệm, nghiên cứu, trao đổi khoa học ở trong nước hoặc ở nước ngoài có liên quan đến chuyên môn, nghiệp vụ đảm nhận ít nhất 01 lần/năm; được chi trả toàn bộ kinh phí theo quy định trong thời gian đi học tập kinh nghiệm, nghiên cứu, trao đổi khoa học, trừ trường hợp pháp luật có quy định khác.</w:t>
      </w:r>
    </w:p>
    <w:p w14:paraId="6D880A69"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7" w:name="bookmark77"/>
      <w:bookmarkEnd w:id="77"/>
      <w:r w:rsidRPr="0015016B">
        <w:rPr>
          <w:rFonts w:ascii="Times New Roman" w:hAnsi="Times New Roman" w:cs="Times New Roman"/>
          <w:sz w:val="26"/>
          <w:szCs w:val="26"/>
        </w:rPr>
        <w:t>3. Được chủ động đề xuất tham gia các khóa bồi dưỡng, hội nghị, hội thảo quốc tế để phát huy năng lực, tài năng, đáp ứng yêu cầu nhiệm vụ.</w:t>
      </w:r>
    </w:p>
    <w:p w14:paraId="170455A8"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8" w:name="bookmark78"/>
      <w:bookmarkEnd w:id="78"/>
      <w:r w:rsidRPr="0015016B">
        <w:rPr>
          <w:rFonts w:ascii="Times New Roman" w:hAnsi="Times New Roman" w:cs="Times New Roman"/>
          <w:sz w:val="26"/>
          <w:szCs w:val="26"/>
        </w:rPr>
        <w:lastRenderedPageBreak/>
        <w:t>4. Được giao chủ trì và bố trí kinh phí thực hiện các đề tài, công trình nghiên cứu khoa học từ cấp bộ, cấp tỉnh trở lên. Được đề xuất dự toán kinh phí thực hiện công việc hoặc nhiệm vụ cụ thể; được giao, quyết định việc sử dụng kinh phí; chịu trách nhiệm trước pháp luật và cấp có thẩm quyền việc sử dụng kinh phí được giao.</w:t>
      </w:r>
    </w:p>
    <w:p w14:paraId="1C56DD15"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79" w:name="bookmark79"/>
      <w:bookmarkEnd w:id="79"/>
      <w:r w:rsidRPr="0015016B">
        <w:rPr>
          <w:rFonts w:ascii="Times New Roman" w:hAnsi="Times New Roman" w:cs="Times New Roman"/>
          <w:sz w:val="26"/>
          <w:szCs w:val="26"/>
        </w:rPr>
        <w:t>5. Được chi trả toàn bộ chi phí theo quy định khi đi công tác, hội thảo ở trong nước và ở nước ngoài khi có liên quan trực tiếp tới việc chủ trì thực hiện chương trình, đề án, nhiệm vụ khoa học được giao.</w:t>
      </w:r>
    </w:p>
    <w:p w14:paraId="4B6C3A4E"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17. Tôn vinh, khen thưởng</w:t>
      </w:r>
    </w:p>
    <w:p w14:paraId="1205ADB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0" w:name="bookmark80"/>
      <w:bookmarkEnd w:id="80"/>
      <w:r w:rsidRPr="0015016B">
        <w:rPr>
          <w:rFonts w:ascii="Times New Roman" w:hAnsi="Times New Roman" w:cs="Times New Roman"/>
          <w:sz w:val="26"/>
          <w:szCs w:val="26"/>
        </w:rPr>
        <w:t>1. Căn cứ vào cống hiến của người có tài năng đối với sự phát triển của cơ quan, tổ chức, ngành, lĩnh vực, cơ quan có thẩm quyền quản lý công chức, viên chức quyết định theo thẩm quyền hoặc đề nghị cấp có thẩm quyền tặng huân chương, huy chương, danh hiệu thi đua, kỷ niệm chương hoặc các hình thức khen thưởng khác theo quy định của pháp luật; không áp dụng tỷ lệ trong xét tặng danh hiệu thi đua hoặc xét khen thưởng đối với người có tài năng.</w:t>
      </w:r>
    </w:p>
    <w:p w14:paraId="7EE5DDC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1" w:name="bookmark81"/>
      <w:bookmarkEnd w:id="81"/>
      <w:r w:rsidRPr="0015016B">
        <w:rPr>
          <w:rFonts w:ascii="Times New Roman" w:hAnsi="Times New Roman" w:cs="Times New Roman"/>
          <w:sz w:val="26"/>
          <w:szCs w:val="26"/>
        </w:rPr>
        <w:t>2. Người có tài năng được cơ quan, tổ chức, đơn vị sử dụng đề nghị vinh danh trong các buổi lễ, chương trình tôn vinh của bộ, ngành, địa phương và của cơ quan thông tấn, báo chí có liên quan đến ngành, lĩnh vực công tác.</w:t>
      </w:r>
    </w:p>
    <w:p w14:paraId="53792F9F"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2" w:name="bookmark82"/>
      <w:bookmarkEnd w:id="82"/>
      <w:r w:rsidRPr="0015016B">
        <w:rPr>
          <w:rFonts w:ascii="Times New Roman" w:hAnsi="Times New Roman" w:cs="Times New Roman"/>
          <w:sz w:val="26"/>
          <w:szCs w:val="26"/>
        </w:rPr>
        <w:t>3. Ngoài hiện vật khen thưởng và tiền thưởng được chi thưởng từ Quỹ thi đua, khen thưởng theo quy định của pháp luật về thi đua, khen thưởng, người đứng đầu cơ quan, tổ chức, đơn vị quản lý, sử dụng người có tài năng quyết định chi thưởng từ nguồn quỹ tiền thưởng hàng năm.</w:t>
      </w:r>
    </w:p>
    <w:p w14:paraId="6B24C000"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18. Chính sách về nghỉ dưỡng</w:t>
      </w:r>
    </w:p>
    <w:p w14:paraId="7BE6A6A6"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Người đứng đầu cơ quan, tổ chức, đơn vị quản lý hoặc người đứng đầu cơ quan, tổ chức, đơn vị sử dụng người có tài năng theo phân cấp thẩm quyền có trách nhiệm bố trí kỳ nghỉ dưỡng hàng năm cho người có tài năng, cụ thể:</w:t>
      </w:r>
    </w:p>
    <w:p w14:paraId="5A9428D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3" w:name="bookmark83"/>
      <w:bookmarkEnd w:id="83"/>
      <w:r w:rsidRPr="0015016B">
        <w:rPr>
          <w:rFonts w:ascii="Times New Roman" w:hAnsi="Times New Roman" w:cs="Times New Roman"/>
          <w:sz w:val="26"/>
          <w:szCs w:val="26"/>
        </w:rPr>
        <w:t>1. Chuyên gia, nhà quản lý, nhà quản trị doanh nghiệp, nhà khoa học đầu ngành là người Việt Nam hoặc là người nước ngoài được bố trí kỳ nghỉ dưỡng 07 ngày trong nước cùng gia đình (không quá 05 người).</w:t>
      </w:r>
    </w:p>
    <w:p w14:paraId="00EE8CC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4" w:name="bookmark84"/>
      <w:bookmarkEnd w:id="84"/>
      <w:r w:rsidRPr="0015016B">
        <w:rPr>
          <w:rFonts w:ascii="Times New Roman" w:hAnsi="Times New Roman" w:cs="Times New Roman"/>
          <w:sz w:val="26"/>
          <w:szCs w:val="26"/>
        </w:rPr>
        <w:t>2. Cán bộ, công chức, viên chức có tài năng được bố trí kỳ nghỉ dưỡng 07 ngày trong nước cùng gia đình (không quá 04 người).</w:t>
      </w:r>
    </w:p>
    <w:p w14:paraId="5A9C7B20"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Kinh phí tổ chức kỳ nghỉ dưỡng do cơ quan, tổ chức, đơn vị quản lý, sử dụng người có tài năng chi trả theo quy định.</w:t>
      </w:r>
    </w:p>
    <w:p w14:paraId="402C4E9F"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19. Chế độ phúc lợi và các chính sách khác</w:t>
      </w:r>
    </w:p>
    <w:p w14:paraId="7ED10073"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5" w:name="bookmark85"/>
      <w:bookmarkEnd w:id="85"/>
      <w:r w:rsidRPr="0015016B">
        <w:rPr>
          <w:rFonts w:ascii="Times New Roman" w:hAnsi="Times New Roman" w:cs="Times New Roman"/>
          <w:sz w:val="26"/>
          <w:szCs w:val="26"/>
        </w:rPr>
        <w:t>1. Được nâng lương vượt một bậc, nâng lương theo thỏa thuận nếu có thành tích đặc biệt xuất sắc trong thực hiện nhiệm vụ được cấp có thẩm quyền công nhận theo quy định của Chính phủ.</w:t>
      </w:r>
    </w:p>
    <w:p w14:paraId="330B420D"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6" w:name="bookmark86"/>
      <w:bookmarkEnd w:id="86"/>
      <w:r w:rsidRPr="0015016B">
        <w:rPr>
          <w:rFonts w:ascii="Times New Roman" w:hAnsi="Times New Roman" w:cs="Times New Roman"/>
          <w:sz w:val="26"/>
          <w:szCs w:val="26"/>
        </w:rPr>
        <w:t>2. Được ưu tiên thuê nhà công vụ hoặc vay tiền mua nhà trả góp theo bảo lãnh của cơ quan, tổ chức từ Ngân hàng Chính sách xã hội với lãi suất ưu đãi theo quy định của Chính phủ. Được ưu tiên cao nhất trong nhóm đối tượng cán bộ, công chức, viên chức được mua nhà ở xã hội theo quy định của pháp luật.</w:t>
      </w:r>
    </w:p>
    <w:p w14:paraId="51F1B361"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7" w:name="bookmark87"/>
      <w:bookmarkEnd w:id="87"/>
      <w:r w:rsidRPr="0015016B">
        <w:rPr>
          <w:rFonts w:ascii="Times New Roman" w:hAnsi="Times New Roman" w:cs="Times New Roman"/>
          <w:sz w:val="26"/>
          <w:szCs w:val="26"/>
        </w:rPr>
        <w:lastRenderedPageBreak/>
        <w:t>3. Người có tài năng có đóng góp quan trọng cho quốc gia được bố trí nhà ở công vụ theo quy định của cấp có thẩm quyền.</w:t>
      </w:r>
    </w:p>
    <w:p w14:paraId="407B7518"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8" w:name="bookmark88"/>
      <w:bookmarkEnd w:id="88"/>
      <w:r w:rsidRPr="0015016B">
        <w:rPr>
          <w:rFonts w:ascii="Times New Roman" w:hAnsi="Times New Roman" w:cs="Times New Roman"/>
          <w:sz w:val="26"/>
          <w:szCs w:val="26"/>
        </w:rPr>
        <w:t>4. Được giữ nguyên chế độ, chính sách trong thời gian được cử đi đào tạo, bồi dưỡng. Trường hợp địa điểm học tập không ở địa phương nơi công tác thì được hưởng các chế độ như đối với người được cử đi công tác.</w:t>
      </w:r>
    </w:p>
    <w:p w14:paraId="5B47DFED"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89" w:name="bookmark89"/>
      <w:bookmarkEnd w:id="89"/>
      <w:r w:rsidRPr="0015016B">
        <w:rPr>
          <w:rFonts w:ascii="Times New Roman" w:hAnsi="Times New Roman" w:cs="Times New Roman"/>
          <w:sz w:val="26"/>
          <w:szCs w:val="26"/>
        </w:rPr>
        <w:t>5. Thành lập Quỹ phát triển nhân tài quốc gia để hỗ trợ cho các hoạt động phát hiện, tổ chức sự kiện kết nối, truyền thông chính sách và các hoạt động hỗ trợ, tài trợ khác cho việc thực hiện chính sách thu hút, trọng dụng, khuyến khích phát triển nhân tài Việt Nam, không vì mục đích lợi nhuận. Quỹ hoạt động theo mô hình quỹ tài chính nhà nước ngoài ngân sách do Bộ Nội vụ là cơ quan chủ quản; việc hỗ trợ kinh phí từ ngân sách nhà nước cho Quỹ (nếu có) thực hiện theo quy định của Luật Ngân sách nhà nước.</w:t>
      </w:r>
    </w:p>
    <w:p w14:paraId="6F666880" w14:textId="77777777" w:rsidR="004307C9" w:rsidRPr="0015016B" w:rsidRDefault="004307C9" w:rsidP="00BE7918">
      <w:pPr>
        <w:spacing w:after="0" w:line="240" w:lineRule="auto"/>
        <w:ind w:firstLine="720"/>
        <w:jc w:val="both"/>
        <w:rPr>
          <w:rFonts w:ascii="Times New Roman" w:hAnsi="Times New Roman" w:cs="Times New Roman"/>
          <w:sz w:val="26"/>
          <w:szCs w:val="26"/>
        </w:rPr>
      </w:pPr>
      <w:bookmarkStart w:id="90" w:name="bookmark90"/>
      <w:bookmarkEnd w:id="90"/>
      <w:r w:rsidRPr="0015016B">
        <w:rPr>
          <w:rFonts w:ascii="Times New Roman" w:hAnsi="Times New Roman" w:cs="Times New Roman"/>
          <w:sz w:val="26"/>
          <w:szCs w:val="26"/>
        </w:rPr>
        <w:t>6. Đối với chuyên gia, nhà quản lý, nhà quản trị doanh nghiệp, nhà khoa học đầu ngành ngoài thù lao theo hợp đồng lao động ký kết, được đàm phán và hưởng tiền thưởng, lợi ích từ kết quả công việc theo thỏa thuận với cơ quan có thẩm quyền quản lý.</w:t>
      </w:r>
    </w:p>
    <w:p w14:paraId="46C3FBCC" w14:textId="77777777" w:rsidR="004307C9" w:rsidRPr="0015016B" w:rsidRDefault="004307C9" w:rsidP="004307C9">
      <w:pPr>
        <w:spacing w:after="0" w:line="240" w:lineRule="auto"/>
        <w:jc w:val="both"/>
        <w:rPr>
          <w:rFonts w:ascii="Times New Roman" w:hAnsi="Times New Roman" w:cs="Times New Roman"/>
          <w:b/>
          <w:bCs/>
          <w:sz w:val="26"/>
          <w:szCs w:val="26"/>
        </w:rPr>
      </w:pPr>
    </w:p>
    <w:p w14:paraId="679FA057" w14:textId="77777777" w:rsidR="004307C9" w:rsidRPr="0015016B" w:rsidRDefault="004307C9" w:rsidP="00BE7918">
      <w:pPr>
        <w:spacing w:after="0" w:line="240" w:lineRule="auto"/>
        <w:jc w:val="center"/>
        <w:rPr>
          <w:rFonts w:ascii="Times New Roman" w:hAnsi="Times New Roman" w:cs="Times New Roman"/>
          <w:b/>
          <w:bCs/>
          <w:sz w:val="26"/>
          <w:szCs w:val="26"/>
        </w:rPr>
      </w:pPr>
      <w:r w:rsidRPr="0015016B">
        <w:rPr>
          <w:rFonts w:ascii="Times New Roman" w:hAnsi="Times New Roman" w:cs="Times New Roman"/>
          <w:b/>
          <w:bCs/>
          <w:sz w:val="26"/>
          <w:szCs w:val="26"/>
        </w:rPr>
        <w:t>Chương IV</w:t>
      </w:r>
      <w:r w:rsidRPr="0015016B">
        <w:rPr>
          <w:rFonts w:ascii="Times New Roman" w:hAnsi="Times New Roman" w:cs="Times New Roman"/>
          <w:b/>
          <w:bCs/>
          <w:sz w:val="26"/>
          <w:szCs w:val="26"/>
        </w:rPr>
        <w:br/>
        <w:t>TỔ CHỨC THỰC HIỆN</w:t>
      </w:r>
    </w:p>
    <w:p w14:paraId="71D724A3" w14:textId="77777777" w:rsidR="004307C9" w:rsidRPr="0015016B" w:rsidRDefault="004307C9" w:rsidP="004307C9">
      <w:pPr>
        <w:spacing w:after="0" w:line="240" w:lineRule="auto"/>
        <w:jc w:val="both"/>
        <w:rPr>
          <w:rFonts w:ascii="Times New Roman" w:hAnsi="Times New Roman" w:cs="Times New Roman"/>
          <w:sz w:val="26"/>
          <w:szCs w:val="26"/>
        </w:rPr>
      </w:pPr>
    </w:p>
    <w:p w14:paraId="65A564CB"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20. Kinh phí thực hiện</w:t>
      </w:r>
    </w:p>
    <w:p w14:paraId="1518A90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1" w:name="bookmark91"/>
      <w:bookmarkEnd w:id="91"/>
      <w:r w:rsidRPr="0015016B">
        <w:rPr>
          <w:rFonts w:ascii="Times New Roman" w:hAnsi="Times New Roman" w:cs="Times New Roman"/>
          <w:sz w:val="26"/>
          <w:szCs w:val="26"/>
        </w:rPr>
        <w:t>1. Hàng năm, ngân sách nhà nước bố trí kinh phí bằng 10% tổng quỹ tiền lương cơ bản (không bao gồm phụ cấp) đối với các bộ, ngành, cơ quan trung ương và bằng 5% tổng quỹ tiền lương cơ bản (không bao gồm phụ cấp) đối với các địa phương để thực hiện chính sách thu hút, trọng dụng đối với người có tài năng làm việc trong các cơ quan, tổ chức, đơn vị thuộc phạm vi quản lý.</w:t>
      </w:r>
    </w:p>
    <w:p w14:paraId="6E190685"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2" w:name="bookmark92"/>
      <w:bookmarkEnd w:id="92"/>
      <w:r w:rsidRPr="0015016B">
        <w:rPr>
          <w:rFonts w:ascii="Times New Roman" w:hAnsi="Times New Roman" w:cs="Times New Roman"/>
          <w:sz w:val="26"/>
          <w:szCs w:val="26"/>
        </w:rPr>
        <w:t>2. Các cơ quan, tổ chức, đơn vị quy định tại Điều 1 Nghị định này được huy động nguồn lực theo quy định của pháp luật để thực hiện chính sách thu hút, trọng dụng người có tài năng làm việc trong cơ quan, tổ chức, đơn vị thuộc phạm vi quản lý.</w:t>
      </w:r>
    </w:p>
    <w:p w14:paraId="511C1720"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21. Trách nhiệm tổ chức thực hiện</w:t>
      </w:r>
    </w:p>
    <w:p w14:paraId="3DAFF56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3" w:name="bookmark93"/>
      <w:bookmarkEnd w:id="93"/>
      <w:r w:rsidRPr="0015016B">
        <w:rPr>
          <w:rFonts w:ascii="Times New Roman" w:hAnsi="Times New Roman" w:cs="Times New Roman"/>
          <w:sz w:val="26"/>
          <w:szCs w:val="26"/>
        </w:rPr>
        <w:t>1. Các bộ, cơ quan ngang bộ, cơ quan thuộc Chính phủ, Ủy ban nhân dân các tỉnh, thành phố trực thuộc trung ương căn cứ vào Nghị định này có trách nhiệm:</w:t>
      </w:r>
    </w:p>
    <w:p w14:paraId="22653A0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4" w:name="bookmark94"/>
      <w:bookmarkEnd w:id="94"/>
      <w:r w:rsidRPr="0015016B">
        <w:rPr>
          <w:rFonts w:ascii="Times New Roman" w:hAnsi="Times New Roman" w:cs="Times New Roman"/>
          <w:sz w:val="26"/>
          <w:szCs w:val="26"/>
        </w:rPr>
        <w:t>a) Tổ chức thực hiện chính sách đối với người có tài năng theo quy định tại Nghị định này trong phạm vi chức năng, nhiệm vụ, quyền hạn được giao;</w:t>
      </w:r>
    </w:p>
    <w:p w14:paraId="20708D7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5" w:name="bookmark95"/>
      <w:bookmarkEnd w:id="95"/>
      <w:r w:rsidRPr="0015016B">
        <w:rPr>
          <w:rFonts w:ascii="Times New Roman" w:hAnsi="Times New Roman" w:cs="Times New Roman"/>
          <w:sz w:val="26"/>
          <w:szCs w:val="26"/>
        </w:rPr>
        <w:t>b) Ban hành theo thẩm quyền cơ chế, chính sách khác để thu hút, trọng dụng người có tài năng; huy động các nguồn lực hợp pháp khác (nếu có) theo quy định của pháp luật để thực hiện các chính sách ưu đãi khác đối với người có tài năng về tiền thưởng, thu nhập;</w:t>
      </w:r>
    </w:p>
    <w:p w14:paraId="18F0D7EB"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6" w:name="bookmark96"/>
      <w:bookmarkEnd w:id="96"/>
      <w:r w:rsidRPr="0015016B">
        <w:rPr>
          <w:rFonts w:ascii="Times New Roman" w:hAnsi="Times New Roman" w:cs="Times New Roman"/>
          <w:sz w:val="26"/>
          <w:szCs w:val="26"/>
        </w:rPr>
        <w:t>c) Tổ chức cập nhật dữ liệu về người có tài năng, kết quả thực hiện nhiệm vụ, kết quả đánh giá người có tài năng thuộc phạm vi quản lý trên Cơ sở dữ liệu quốc gia về nhân tài Việt Nam; chịu trách nhiệm bảo đảm tính xác thực của dữ liệu;</w:t>
      </w:r>
    </w:p>
    <w:p w14:paraId="6A980E3D"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7" w:name="bookmark97"/>
      <w:bookmarkEnd w:id="97"/>
      <w:r w:rsidRPr="0015016B">
        <w:rPr>
          <w:rFonts w:ascii="Times New Roman" w:hAnsi="Times New Roman" w:cs="Times New Roman"/>
          <w:sz w:val="26"/>
          <w:szCs w:val="26"/>
        </w:rPr>
        <w:lastRenderedPageBreak/>
        <w:t>d) Định kỳ hàng năm báo cáo việc thực hiện chính sách đối với người có tài năng gửi Bộ Nội vụ trước ngày 01 tháng 12 để tổng hợp, báo cáo cấp có thẩm quyền.</w:t>
      </w:r>
    </w:p>
    <w:p w14:paraId="66671904"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8" w:name="bookmark98"/>
      <w:bookmarkEnd w:id="98"/>
      <w:r w:rsidRPr="0015016B">
        <w:rPr>
          <w:rFonts w:ascii="Times New Roman" w:hAnsi="Times New Roman" w:cs="Times New Roman"/>
          <w:sz w:val="26"/>
          <w:szCs w:val="26"/>
        </w:rPr>
        <w:t>2. Cấp có thẩm quyền quản lý cán bộ, công chức, viên chức trong cơ quan, tổ chức của Đảng Cộng sản Việt Nam, Mặt trận Tổ quốc Việt Nam, tổ chức chính trị - xã hội quyết định việc thực hiện chính sách đối với người có tài năng trong cơ quan, tổ chức, đơn vị thuộc phạm vi quản lý.</w:t>
      </w:r>
    </w:p>
    <w:p w14:paraId="1C37AD02"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99" w:name="bookmark99"/>
      <w:bookmarkEnd w:id="99"/>
      <w:r w:rsidRPr="0015016B">
        <w:rPr>
          <w:rFonts w:ascii="Times New Roman" w:hAnsi="Times New Roman" w:cs="Times New Roman"/>
          <w:sz w:val="26"/>
          <w:szCs w:val="26"/>
        </w:rPr>
        <w:t>3. Bộ Nội vụ có trách nhiệm:</w:t>
      </w:r>
    </w:p>
    <w:p w14:paraId="1EF4F78D"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0" w:name="bookmark100"/>
      <w:bookmarkEnd w:id="100"/>
      <w:r w:rsidRPr="0015016B">
        <w:rPr>
          <w:rFonts w:ascii="Times New Roman" w:hAnsi="Times New Roman" w:cs="Times New Roman"/>
          <w:sz w:val="26"/>
          <w:szCs w:val="26"/>
        </w:rPr>
        <w:t>a) Hướng dẫn, đôn đốc, theo dõi, kiểm tra việc tổ chức thực hiện chính sách đối với người có tài năng trong cơ quan, tổ chức, đơn vị của Nhà nước; định kỳ tổng hợp kết quả thực hiện, báo cáo Chính phủ, Thủ tướng Chính phủ trước ngày 25 tháng 12 hàng năm;</w:t>
      </w:r>
    </w:p>
    <w:p w14:paraId="36C99D3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1" w:name="bookmark101"/>
      <w:bookmarkEnd w:id="101"/>
      <w:r w:rsidRPr="0015016B">
        <w:rPr>
          <w:rFonts w:ascii="Times New Roman" w:hAnsi="Times New Roman" w:cs="Times New Roman"/>
          <w:sz w:val="26"/>
          <w:szCs w:val="26"/>
        </w:rPr>
        <w:t>b) Chủ trì, phối hợp với các bộ, ngành, địa phương xây dựng Cơ sở dữ liệu quốc gia về nhân tài Việt Nam và thực hiện trách nhiệm chủ quản cơ sở dữ liệu quốc gia; thiết lập, phát triển mạng lưới Nhân tài Việt Nam toàn cầu, xây dựng, quản lý Trang thông tin điện tử “Thu hút, trọng dụng nhân tài ở Việt Nam”.</w:t>
      </w:r>
    </w:p>
    <w:p w14:paraId="6FA0006B"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22. Điều khoản chuyển tiếp</w:t>
      </w:r>
    </w:p>
    <w:p w14:paraId="683CFBBC"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Sinh viên tốt nghiệp xuất sắc, cán bộ khoa học trẻ được tuyển dụng và áp dụng chính sách theo Nghị định số 140/2017/NĐ-CP ngày 05 tháng 12 năm 2017 của Chính phủ về chính sách thu hút, tạo nguồn cán bộ từ sinh viên tốt nghiệp xuất sắc, cán bộ khoa học trẻ trước ngày Nghị định này có hiệu lực thi hành thì tiếp tục được thực hiện chế độ, chính sách theo Nghị định số 140/2017/NĐ-CP trong thời hạn 05 năm kể từ ngày có quyết định tuyển dụng. Trường hợp chính sách tương ứng quy định tại Nghị định này có lợi hơn so với quy định tại Nghị định số 140/2017/NĐ-CP thì áp dụng theo quy định tại Nghị định này.</w:t>
      </w:r>
    </w:p>
    <w:p w14:paraId="069246AC"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23. Hiệu lực thi hành</w:t>
      </w:r>
    </w:p>
    <w:p w14:paraId="34ADF320"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2" w:name="bookmark102"/>
      <w:bookmarkEnd w:id="102"/>
      <w:r w:rsidRPr="0015016B">
        <w:rPr>
          <w:rFonts w:ascii="Times New Roman" w:hAnsi="Times New Roman" w:cs="Times New Roman"/>
          <w:sz w:val="26"/>
          <w:szCs w:val="26"/>
        </w:rPr>
        <w:t>1. Nghị định này có hiệu lực thi hành từ ngày 01 tháng 01 năm 2025.</w:t>
      </w:r>
    </w:p>
    <w:p w14:paraId="1054E6C6"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3" w:name="bookmark103"/>
      <w:bookmarkEnd w:id="103"/>
      <w:r w:rsidRPr="0015016B">
        <w:rPr>
          <w:rFonts w:ascii="Times New Roman" w:hAnsi="Times New Roman" w:cs="Times New Roman"/>
          <w:sz w:val="26"/>
          <w:szCs w:val="26"/>
          <w:lang w:val="en-SG"/>
        </w:rPr>
        <w:t xml:space="preserve">2. </w:t>
      </w:r>
      <w:r w:rsidRPr="0015016B">
        <w:rPr>
          <w:rFonts w:ascii="Times New Roman" w:hAnsi="Times New Roman" w:cs="Times New Roman"/>
          <w:sz w:val="26"/>
          <w:szCs w:val="26"/>
        </w:rPr>
        <w:t>Thay thế, bãi bỏ quy định sau:</w:t>
      </w:r>
    </w:p>
    <w:p w14:paraId="2425ECBC"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4" w:name="bookmark104"/>
      <w:bookmarkEnd w:id="104"/>
      <w:r w:rsidRPr="0015016B">
        <w:rPr>
          <w:rFonts w:ascii="Times New Roman" w:hAnsi="Times New Roman" w:cs="Times New Roman"/>
          <w:sz w:val="26"/>
          <w:szCs w:val="26"/>
        </w:rPr>
        <w:t>a) Thay thế Nghị định số 140/2017/NĐ-CP ngày 05 tháng 12 năm 2017 của Chính phủ về chính sách thu hút, tạo nguồn cán bộ từ sinh viên tốt nghiệp xuất sắc, cán bộ khoa học trẻ;</w:t>
      </w:r>
    </w:p>
    <w:p w14:paraId="5DF7A19E" w14:textId="77777777" w:rsidR="004307C9" w:rsidRPr="0015016B" w:rsidRDefault="004307C9" w:rsidP="00BE7918">
      <w:pPr>
        <w:spacing w:line="240" w:lineRule="auto"/>
        <w:ind w:firstLine="720"/>
        <w:jc w:val="both"/>
        <w:rPr>
          <w:rFonts w:ascii="Times New Roman" w:hAnsi="Times New Roman" w:cs="Times New Roman"/>
          <w:sz w:val="26"/>
          <w:szCs w:val="26"/>
        </w:rPr>
      </w:pPr>
      <w:bookmarkStart w:id="105" w:name="bookmark105"/>
      <w:bookmarkEnd w:id="105"/>
      <w:r w:rsidRPr="0015016B">
        <w:rPr>
          <w:rFonts w:ascii="Times New Roman" w:hAnsi="Times New Roman" w:cs="Times New Roman"/>
          <w:sz w:val="26"/>
          <w:szCs w:val="26"/>
        </w:rPr>
        <w:t>b) Bãi bỏ Điều 69 và Điều 70 Nghị định số 138/2020/NĐ-CP ngày 27 tháng 11 năm 2020 của Chính phủ quy định về tuyển dụng, sử dụng và quản lý công chức.</w:t>
      </w:r>
    </w:p>
    <w:p w14:paraId="00000285" w14:textId="77777777" w:rsidR="004307C9" w:rsidRPr="0015016B" w:rsidRDefault="004307C9" w:rsidP="00BE7918">
      <w:pPr>
        <w:spacing w:line="240" w:lineRule="auto"/>
        <w:ind w:firstLine="720"/>
        <w:jc w:val="both"/>
        <w:rPr>
          <w:rFonts w:ascii="Times New Roman" w:hAnsi="Times New Roman" w:cs="Times New Roman"/>
          <w:sz w:val="26"/>
          <w:szCs w:val="26"/>
        </w:rPr>
      </w:pPr>
      <w:r w:rsidRPr="0015016B">
        <w:rPr>
          <w:rFonts w:ascii="Times New Roman" w:hAnsi="Times New Roman" w:cs="Times New Roman"/>
          <w:b/>
          <w:bCs/>
          <w:sz w:val="26"/>
          <w:szCs w:val="26"/>
        </w:rPr>
        <w:t>Điều 24. Trách nhiệm thi hành</w:t>
      </w:r>
    </w:p>
    <w:p w14:paraId="1B6D4CCF" w14:textId="77777777" w:rsidR="004307C9" w:rsidRPr="0015016B" w:rsidRDefault="004307C9" w:rsidP="00BE7918">
      <w:pPr>
        <w:spacing w:after="0" w:line="240" w:lineRule="auto"/>
        <w:ind w:firstLine="720"/>
        <w:jc w:val="both"/>
        <w:rPr>
          <w:rFonts w:ascii="Times New Roman" w:hAnsi="Times New Roman" w:cs="Times New Roman"/>
          <w:sz w:val="26"/>
          <w:szCs w:val="26"/>
        </w:rPr>
      </w:pPr>
      <w:r w:rsidRPr="0015016B">
        <w:rPr>
          <w:rFonts w:ascii="Times New Roman" w:hAnsi="Times New Roman" w:cs="Times New Roman"/>
          <w:sz w:val="26"/>
          <w:szCs w:val="26"/>
        </w:rPr>
        <w:t>Các Bộ trưở</w:t>
      </w:r>
      <w:r w:rsidR="00EF0497" w:rsidRPr="0015016B">
        <w:rPr>
          <w:rFonts w:ascii="Times New Roman" w:hAnsi="Times New Roman" w:cs="Times New Roman"/>
          <w:sz w:val="26"/>
          <w:szCs w:val="26"/>
        </w:rPr>
        <w:t>ng, Thủ</w:t>
      </w:r>
      <w:r w:rsidRPr="0015016B">
        <w:rPr>
          <w:rFonts w:ascii="Times New Roman" w:hAnsi="Times New Roman" w:cs="Times New Roman"/>
          <w:sz w:val="26"/>
          <w:szCs w:val="26"/>
        </w:rPr>
        <w:t xml:space="preserve"> trưởng cơ quan ngang bộ, Thủ trưởng cơ quan thuộc Chính phủ, Chủ tị</w:t>
      </w:r>
      <w:r w:rsidR="00052D1A" w:rsidRPr="0015016B">
        <w:rPr>
          <w:rFonts w:ascii="Times New Roman" w:hAnsi="Times New Roman" w:cs="Times New Roman"/>
          <w:sz w:val="26"/>
          <w:szCs w:val="26"/>
        </w:rPr>
        <w:t>ch Ủ</w:t>
      </w:r>
      <w:r w:rsidRPr="0015016B">
        <w:rPr>
          <w:rFonts w:ascii="Times New Roman" w:hAnsi="Times New Roman" w:cs="Times New Roman"/>
          <w:sz w:val="26"/>
          <w:szCs w:val="26"/>
        </w:rPr>
        <w:t>y ban nhân dân các tỉnh, thành phố trực thuộc trung ương và các cơ quan, tổ chức, cá nhân có liên quan chịu trách nhiệm thi hành Nghị định này./.</w:t>
      </w:r>
    </w:p>
    <w:p w14:paraId="4B286649" w14:textId="77777777" w:rsidR="004307C9" w:rsidRPr="0015016B" w:rsidRDefault="004307C9" w:rsidP="004307C9">
      <w:pPr>
        <w:spacing w:after="0" w:line="240" w:lineRule="auto"/>
        <w:jc w:val="both"/>
        <w:rPr>
          <w:rFonts w:ascii="Times New Roman" w:hAnsi="Times New Roman" w:cs="Times New Roman"/>
          <w:b/>
          <w:bCs/>
          <w:i/>
          <w:iCs/>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4307C9" w:rsidRPr="0015016B" w14:paraId="44358907" w14:textId="77777777" w:rsidTr="00BE7918">
        <w:tc>
          <w:tcPr>
            <w:tcW w:w="2500" w:type="pct"/>
          </w:tcPr>
          <w:p w14:paraId="67E8D1EA" w14:textId="77777777" w:rsidR="004307C9" w:rsidRPr="0015016B" w:rsidRDefault="004307C9" w:rsidP="00BE7918">
            <w:pPr>
              <w:rPr>
                <w:rFonts w:ascii="Times New Roman" w:hAnsi="Times New Roman" w:cs="Times New Roman"/>
                <w:sz w:val="26"/>
                <w:szCs w:val="26"/>
              </w:rPr>
            </w:pPr>
            <w:r w:rsidRPr="0015016B">
              <w:rPr>
                <w:rFonts w:ascii="Times New Roman" w:hAnsi="Times New Roman" w:cs="Times New Roman"/>
                <w:b/>
                <w:bCs/>
                <w:i/>
                <w:iCs/>
                <w:sz w:val="26"/>
                <w:szCs w:val="26"/>
              </w:rPr>
              <w:t>Nơi nhận:</w:t>
            </w:r>
          </w:p>
          <w:p w14:paraId="69C9DE37" w14:textId="77777777" w:rsidR="004307C9" w:rsidRPr="0015016B" w:rsidRDefault="004307C9" w:rsidP="00BE7918">
            <w:pPr>
              <w:rPr>
                <w:rFonts w:ascii="Times New Roman" w:hAnsi="Times New Roman" w:cs="Times New Roman"/>
                <w:sz w:val="26"/>
                <w:szCs w:val="26"/>
              </w:rPr>
            </w:pPr>
            <w:bookmarkStart w:id="106" w:name="bookmark106"/>
            <w:bookmarkEnd w:id="106"/>
            <w:r w:rsidRPr="0015016B">
              <w:rPr>
                <w:rFonts w:ascii="Times New Roman" w:hAnsi="Times New Roman" w:cs="Times New Roman"/>
                <w:sz w:val="26"/>
                <w:szCs w:val="26"/>
              </w:rPr>
              <w:t>- Ban Bí thư Trung ương Đảng;</w:t>
            </w:r>
          </w:p>
          <w:p w14:paraId="005EC684" w14:textId="77777777" w:rsidR="004307C9" w:rsidRPr="0015016B" w:rsidRDefault="004307C9" w:rsidP="00BE7918">
            <w:pPr>
              <w:rPr>
                <w:rFonts w:ascii="Times New Roman" w:hAnsi="Times New Roman" w:cs="Times New Roman"/>
                <w:sz w:val="26"/>
                <w:szCs w:val="26"/>
              </w:rPr>
            </w:pPr>
            <w:bookmarkStart w:id="107" w:name="bookmark107"/>
            <w:bookmarkEnd w:id="107"/>
            <w:r w:rsidRPr="0015016B">
              <w:rPr>
                <w:rFonts w:ascii="Times New Roman" w:hAnsi="Times New Roman" w:cs="Times New Roman"/>
                <w:sz w:val="26"/>
                <w:szCs w:val="26"/>
              </w:rPr>
              <w:t>- Thủ tướng, các Phó Thủ tướng Chính phủ;</w:t>
            </w:r>
          </w:p>
          <w:p w14:paraId="4EF263F5" w14:textId="77777777" w:rsidR="004307C9" w:rsidRPr="0015016B" w:rsidRDefault="004307C9" w:rsidP="00BE7918">
            <w:pPr>
              <w:rPr>
                <w:rFonts w:ascii="Times New Roman" w:hAnsi="Times New Roman" w:cs="Times New Roman"/>
                <w:sz w:val="26"/>
                <w:szCs w:val="26"/>
              </w:rPr>
            </w:pPr>
            <w:bookmarkStart w:id="108" w:name="bookmark108"/>
            <w:bookmarkEnd w:id="108"/>
            <w:r w:rsidRPr="0015016B">
              <w:rPr>
                <w:rFonts w:ascii="Times New Roman" w:hAnsi="Times New Roman" w:cs="Times New Roman"/>
                <w:sz w:val="26"/>
                <w:szCs w:val="26"/>
              </w:rPr>
              <w:lastRenderedPageBreak/>
              <w:t>- Các bộ, cơ quan ngang bộ, cơ quan thuộc Chính phủ;</w:t>
            </w:r>
          </w:p>
          <w:p w14:paraId="43F19C13" w14:textId="77777777" w:rsidR="004307C9" w:rsidRPr="0015016B" w:rsidRDefault="004307C9" w:rsidP="00BE7918">
            <w:pPr>
              <w:rPr>
                <w:rFonts w:ascii="Times New Roman" w:hAnsi="Times New Roman" w:cs="Times New Roman"/>
                <w:sz w:val="26"/>
                <w:szCs w:val="26"/>
              </w:rPr>
            </w:pPr>
            <w:bookmarkStart w:id="109" w:name="bookmark109"/>
            <w:bookmarkEnd w:id="109"/>
            <w:r w:rsidRPr="0015016B">
              <w:rPr>
                <w:rFonts w:ascii="Times New Roman" w:hAnsi="Times New Roman" w:cs="Times New Roman"/>
                <w:sz w:val="26"/>
                <w:szCs w:val="26"/>
              </w:rPr>
              <w:t xml:space="preserve">- HĐND, UBND các tỉnh, thành phố trực thuộc trung ương; </w:t>
            </w:r>
          </w:p>
          <w:p w14:paraId="26FD669C" w14:textId="77777777" w:rsidR="004307C9" w:rsidRPr="0015016B" w:rsidRDefault="004307C9" w:rsidP="00BE7918">
            <w:pPr>
              <w:rPr>
                <w:rFonts w:ascii="Times New Roman" w:hAnsi="Times New Roman" w:cs="Times New Roman"/>
                <w:sz w:val="26"/>
                <w:szCs w:val="26"/>
              </w:rPr>
            </w:pPr>
            <w:r w:rsidRPr="0015016B">
              <w:rPr>
                <w:rFonts w:ascii="Times New Roman" w:hAnsi="Times New Roman" w:cs="Times New Roman"/>
                <w:sz w:val="26"/>
                <w:szCs w:val="26"/>
              </w:rPr>
              <w:t>- Văn phòng Trung ương và các Ban của Đảng;</w:t>
            </w:r>
          </w:p>
          <w:p w14:paraId="6256431D" w14:textId="77777777" w:rsidR="004307C9" w:rsidRPr="0015016B" w:rsidRDefault="004307C9" w:rsidP="00BE7918">
            <w:pPr>
              <w:rPr>
                <w:rFonts w:ascii="Times New Roman" w:hAnsi="Times New Roman" w:cs="Times New Roman"/>
                <w:sz w:val="26"/>
                <w:szCs w:val="26"/>
              </w:rPr>
            </w:pPr>
            <w:bookmarkStart w:id="110" w:name="bookmark110"/>
            <w:bookmarkEnd w:id="110"/>
            <w:r w:rsidRPr="0015016B">
              <w:rPr>
                <w:rFonts w:ascii="Times New Roman" w:hAnsi="Times New Roman" w:cs="Times New Roman"/>
                <w:sz w:val="26"/>
                <w:szCs w:val="26"/>
              </w:rPr>
              <w:t>- Văn phòng Tổng Bí thư;</w:t>
            </w:r>
          </w:p>
          <w:p w14:paraId="2259A493" w14:textId="77777777" w:rsidR="004307C9" w:rsidRPr="0015016B" w:rsidRDefault="004307C9" w:rsidP="00BE7918">
            <w:pPr>
              <w:rPr>
                <w:rFonts w:ascii="Times New Roman" w:hAnsi="Times New Roman" w:cs="Times New Roman"/>
                <w:sz w:val="26"/>
                <w:szCs w:val="26"/>
              </w:rPr>
            </w:pPr>
            <w:bookmarkStart w:id="111" w:name="bookmark111"/>
            <w:bookmarkEnd w:id="111"/>
            <w:r w:rsidRPr="0015016B">
              <w:rPr>
                <w:rFonts w:ascii="Times New Roman" w:hAnsi="Times New Roman" w:cs="Times New Roman"/>
                <w:sz w:val="26"/>
                <w:szCs w:val="26"/>
              </w:rPr>
              <w:t>- Văn phòng Chủ tịch nước;</w:t>
            </w:r>
          </w:p>
          <w:p w14:paraId="640B6A9A" w14:textId="77777777" w:rsidR="004307C9" w:rsidRPr="0015016B" w:rsidRDefault="004307C9" w:rsidP="00BE7918">
            <w:pPr>
              <w:rPr>
                <w:rFonts w:ascii="Times New Roman" w:hAnsi="Times New Roman" w:cs="Times New Roman"/>
                <w:sz w:val="26"/>
                <w:szCs w:val="26"/>
              </w:rPr>
            </w:pPr>
            <w:bookmarkStart w:id="112" w:name="bookmark112"/>
            <w:bookmarkEnd w:id="112"/>
            <w:r w:rsidRPr="0015016B">
              <w:rPr>
                <w:rFonts w:ascii="Times New Roman" w:hAnsi="Times New Roman" w:cs="Times New Roman"/>
                <w:sz w:val="26"/>
                <w:szCs w:val="26"/>
              </w:rPr>
              <w:t>- Hội đồng dân tộc và các Ủy ban của Quốc hội;</w:t>
            </w:r>
          </w:p>
          <w:p w14:paraId="25056F90" w14:textId="77777777" w:rsidR="004307C9" w:rsidRPr="0015016B" w:rsidRDefault="004307C9" w:rsidP="00BE7918">
            <w:pPr>
              <w:rPr>
                <w:rFonts w:ascii="Times New Roman" w:hAnsi="Times New Roman" w:cs="Times New Roman"/>
                <w:sz w:val="26"/>
                <w:szCs w:val="26"/>
              </w:rPr>
            </w:pPr>
            <w:bookmarkStart w:id="113" w:name="bookmark113"/>
            <w:bookmarkEnd w:id="113"/>
            <w:r w:rsidRPr="0015016B">
              <w:rPr>
                <w:rFonts w:ascii="Times New Roman" w:hAnsi="Times New Roman" w:cs="Times New Roman"/>
                <w:sz w:val="26"/>
                <w:szCs w:val="26"/>
              </w:rPr>
              <w:t>- Văn phòng Quốc hội;</w:t>
            </w:r>
          </w:p>
          <w:p w14:paraId="5C95A414" w14:textId="77777777" w:rsidR="004307C9" w:rsidRPr="0015016B" w:rsidRDefault="004307C9" w:rsidP="00BE7918">
            <w:pPr>
              <w:rPr>
                <w:rFonts w:ascii="Times New Roman" w:hAnsi="Times New Roman" w:cs="Times New Roman"/>
                <w:sz w:val="26"/>
                <w:szCs w:val="26"/>
              </w:rPr>
            </w:pPr>
            <w:bookmarkStart w:id="114" w:name="bookmark114"/>
            <w:bookmarkEnd w:id="114"/>
            <w:r w:rsidRPr="0015016B">
              <w:rPr>
                <w:rFonts w:ascii="Times New Roman" w:hAnsi="Times New Roman" w:cs="Times New Roman"/>
                <w:sz w:val="26"/>
                <w:szCs w:val="26"/>
              </w:rPr>
              <w:t>- Tòa án nhân dân tối cao;</w:t>
            </w:r>
          </w:p>
          <w:p w14:paraId="73C47904" w14:textId="77777777" w:rsidR="004307C9" w:rsidRPr="0015016B" w:rsidRDefault="004307C9" w:rsidP="00BE7918">
            <w:pPr>
              <w:rPr>
                <w:rFonts w:ascii="Times New Roman" w:hAnsi="Times New Roman" w:cs="Times New Roman"/>
                <w:sz w:val="26"/>
                <w:szCs w:val="26"/>
              </w:rPr>
            </w:pPr>
            <w:bookmarkStart w:id="115" w:name="bookmark115"/>
            <w:bookmarkEnd w:id="115"/>
            <w:r w:rsidRPr="0015016B">
              <w:rPr>
                <w:rFonts w:ascii="Times New Roman" w:hAnsi="Times New Roman" w:cs="Times New Roman"/>
                <w:sz w:val="26"/>
                <w:szCs w:val="26"/>
              </w:rPr>
              <w:t>- Viện kiểm sát nhân dân tối cao;</w:t>
            </w:r>
          </w:p>
          <w:p w14:paraId="536381EB" w14:textId="77777777" w:rsidR="004307C9" w:rsidRPr="0015016B" w:rsidRDefault="004307C9" w:rsidP="00BE7918">
            <w:pPr>
              <w:rPr>
                <w:rFonts w:ascii="Times New Roman" w:hAnsi="Times New Roman" w:cs="Times New Roman"/>
                <w:sz w:val="26"/>
                <w:szCs w:val="26"/>
              </w:rPr>
            </w:pPr>
            <w:bookmarkStart w:id="116" w:name="bookmark116"/>
            <w:bookmarkEnd w:id="116"/>
            <w:r w:rsidRPr="0015016B">
              <w:rPr>
                <w:rFonts w:ascii="Times New Roman" w:hAnsi="Times New Roman" w:cs="Times New Roman"/>
                <w:sz w:val="26"/>
                <w:szCs w:val="26"/>
              </w:rPr>
              <w:t>- Kiểm toán nhà nước;</w:t>
            </w:r>
          </w:p>
          <w:p w14:paraId="2B7BEAC4" w14:textId="77777777" w:rsidR="004307C9" w:rsidRPr="0015016B" w:rsidRDefault="004307C9" w:rsidP="00BE7918">
            <w:pPr>
              <w:rPr>
                <w:rFonts w:ascii="Times New Roman" w:hAnsi="Times New Roman" w:cs="Times New Roman"/>
                <w:sz w:val="26"/>
                <w:szCs w:val="26"/>
              </w:rPr>
            </w:pPr>
            <w:bookmarkStart w:id="117" w:name="bookmark117"/>
            <w:bookmarkEnd w:id="117"/>
            <w:r w:rsidRPr="0015016B">
              <w:rPr>
                <w:rFonts w:ascii="Times New Roman" w:hAnsi="Times New Roman" w:cs="Times New Roman"/>
                <w:sz w:val="26"/>
                <w:szCs w:val="26"/>
              </w:rPr>
              <w:t>- Ủy ban Giám sát tài chính Quốc gia;</w:t>
            </w:r>
          </w:p>
          <w:p w14:paraId="4BEA253D" w14:textId="77777777" w:rsidR="004307C9" w:rsidRPr="0015016B" w:rsidRDefault="004307C9" w:rsidP="00BE7918">
            <w:pPr>
              <w:rPr>
                <w:rFonts w:ascii="Times New Roman" w:hAnsi="Times New Roman" w:cs="Times New Roman"/>
                <w:sz w:val="26"/>
                <w:szCs w:val="26"/>
              </w:rPr>
            </w:pPr>
            <w:bookmarkStart w:id="118" w:name="bookmark118"/>
            <w:bookmarkEnd w:id="118"/>
            <w:r w:rsidRPr="0015016B">
              <w:rPr>
                <w:rFonts w:ascii="Times New Roman" w:hAnsi="Times New Roman" w:cs="Times New Roman"/>
                <w:sz w:val="26"/>
                <w:szCs w:val="26"/>
              </w:rPr>
              <w:t>- Ngân hàng Chính sách xã hội;</w:t>
            </w:r>
          </w:p>
          <w:p w14:paraId="70A36C4D" w14:textId="77777777" w:rsidR="004307C9" w:rsidRPr="0015016B" w:rsidRDefault="004307C9" w:rsidP="00BE7918">
            <w:pPr>
              <w:rPr>
                <w:rFonts w:ascii="Times New Roman" w:hAnsi="Times New Roman" w:cs="Times New Roman"/>
                <w:sz w:val="26"/>
                <w:szCs w:val="26"/>
              </w:rPr>
            </w:pPr>
            <w:bookmarkStart w:id="119" w:name="bookmark119"/>
            <w:bookmarkEnd w:id="119"/>
            <w:r w:rsidRPr="0015016B">
              <w:rPr>
                <w:rFonts w:ascii="Times New Roman" w:hAnsi="Times New Roman" w:cs="Times New Roman"/>
                <w:sz w:val="26"/>
                <w:szCs w:val="26"/>
                <w:lang w:val="en-SG"/>
              </w:rPr>
              <w:t xml:space="preserve">- </w:t>
            </w:r>
            <w:r w:rsidRPr="0015016B">
              <w:rPr>
                <w:rFonts w:ascii="Times New Roman" w:hAnsi="Times New Roman" w:cs="Times New Roman"/>
                <w:sz w:val="26"/>
                <w:szCs w:val="26"/>
              </w:rPr>
              <w:t>Ngân hàng Phát triển Việt Nam;</w:t>
            </w:r>
          </w:p>
          <w:p w14:paraId="487EA954" w14:textId="77777777" w:rsidR="004307C9" w:rsidRPr="0015016B" w:rsidRDefault="004307C9" w:rsidP="00BE7918">
            <w:pPr>
              <w:rPr>
                <w:rFonts w:ascii="Times New Roman" w:hAnsi="Times New Roman" w:cs="Times New Roman"/>
                <w:sz w:val="26"/>
                <w:szCs w:val="26"/>
              </w:rPr>
            </w:pPr>
            <w:bookmarkStart w:id="120" w:name="bookmark120"/>
            <w:bookmarkEnd w:id="120"/>
            <w:r w:rsidRPr="0015016B">
              <w:rPr>
                <w:rFonts w:ascii="Times New Roman" w:hAnsi="Times New Roman" w:cs="Times New Roman"/>
                <w:sz w:val="26"/>
                <w:szCs w:val="26"/>
                <w:lang w:val="en-SG"/>
              </w:rPr>
              <w:t xml:space="preserve">- </w:t>
            </w:r>
            <w:r w:rsidRPr="0015016B">
              <w:rPr>
                <w:rFonts w:ascii="Times New Roman" w:hAnsi="Times New Roman" w:cs="Times New Roman"/>
                <w:sz w:val="26"/>
                <w:szCs w:val="26"/>
              </w:rPr>
              <w:t>Ủy ban trung ương Mặt trận Tổ quốc Việt Nam;</w:t>
            </w:r>
          </w:p>
          <w:p w14:paraId="3E32CFF6" w14:textId="77777777" w:rsidR="004307C9" w:rsidRPr="0015016B" w:rsidRDefault="004307C9" w:rsidP="00BE7918">
            <w:pPr>
              <w:rPr>
                <w:rFonts w:ascii="Times New Roman" w:hAnsi="Times New Roman" w:cs="Times New Roman"/>
                <w:sz w:val="26"/>
                <w:szCs w:val="26"/>
              </w:rPr>
            </w:pPr>
            <w:bookmarkStart w:id="121" w:name="bookmark121"/>
            <w:bookmarkEnd w:id="121"/>
            <w:r w:rsidRPr="0015016B">
              <w:rPr>
                <w:rFonts w:ascii="Times New Roman" w:hAnsi="Times New Roman" w:cs="Times New Roman"/>
                <w:sz w:val="26"/>
                <w:szCs w:val="26"/>
              </w:rPr>
              <w:t>- Cơ quan trung ương của các đoàn thể;</w:t>
            </w:r>
          </w:p>
          <w:p w14:paraId="3E60DF0B" w14:textId="77777777" w:rsidR="004307C9" w:rsidRPr="0015016B" w:rsidRDefault="004307C9" w:rsidP="00BE7918">
            <w:pPr>
              <w:rPr>
                <w:rFonts w:ascii="Times New Roman" w:hAnsi="Times New Roman" w:cs="Times New Roman"/>
                <w:sz w:val="26"/>
                <w:szCs w:val="26"/>
              </w:rPr>
            </w:pPr>
            <w:bookmarkStart w:id="122" w:name="bookmark122"/>
            <w:bookmarkEnd w:id="122"/>
            <w:r w:rsidRPr="0015016B">
              <w:rPr>
                <w:rFonts w:ascii="Times New Roman" w:hAnsi="Times New Roman" w:cs="Times New Roman"/>
                <w:sz w:val="26"/>
                <w:szCs w:val="26"/>
                <w:lang w:val="en-SG"/>
              </w:rPr>
              <w:t>- Ủ</w:t>
            </w:r>
            <w:r w:rsidRPr="0015016B">
              <w:rPr>
                <w:rFonts w:ascii="Times New Roman" w:hAnsi="Times New Roman" w:cs="Times New Roman"/>
                <w:sz w:val="26"/>
                <w:szCs w:val="26"/>
              </w:rPr>
              <w:t>y ban Quốc gia về thanh niên Việt Nam;</w:t>
            </w:r>
          </w:p>
          <w:p w14:paraId="25597832" w14:textId="77777777" w:rsidR="004307C9" w:rsidRPr="0015016B" w:rsidRDefault="004307C9" w:rsidP="00BE7918">
            <w:pPr>
              <w:rPr>
                <w:rFonts w:ascii="Times New Roman" w:hAnsi="Times New Roman" w:cs="Times New Roman"/>
                <w:sz w:val="26"/>
                <w:szCs w:val="26"/>
              </w:rPr>
            </w:pPr>
            <w:bookmarkStart w:id="123" w:name="bookmark123"/>
            <w:bookmarkEnd w:id="123"/>
            <w:r w:rsidRPr="0015016B">
              <w:rPr>
                <w:rFonts w:ascii="Times New Roman" w:hAnsi="Times New Roman" w:cs="Times New Roman"/>
                <w:sz w:val="26"/>
                <w:szCs w:val="26"/>
              </w:rPr>
              <w:t>- VPCP: BTCN, các PCN, Trợ lý TTg, TGĐ Cổng TTĐT, các Vụ, Cục, đơn vị trực thuộc, Công báo;</w:t>
            </w:r>
          </w:p>
          <w:p w14:paraId="7464EFC7" w14:textId="77777777" w:rsidR="004307C9" w:rsidRPr="0015016B" w:rsidRDefault="004307C9" w:rsidP="00BE7918">
            <w:pPr>
              <w:rPr>
                <w:rFonts w:ascii="Times New Roman" w:hAnsi="Times New Roman" w:cs="Times New Roman"/>
                <w:sz w:val="26"/>
                <w:szCs w:val="26"/>
                <w:vertAlign w:val="subscript"/>
              </w:rPr>
            </w:pPr>
            <w:bookmarkStart w:id="124" w:name="bookmark124"/>
            <w:bookmarkEnd w:id="124"/>
            <w:r w:rsidRPr="0015016B">
              <w:rPr>
                <w:rFonts w:ascii="Times New Roman" w:hAnsi="Times New Roman" w:cs="Times New Roman"/>
                <w:sz w:val="26"/>
                <w:szCs w:val="26"/>
                <w:lang w:val="en-SG"/>
              </w:rPr>
              <w:t xml:space="preserve">- </w:t>
            </w:r>
            <w:r w:rsidRPr="0015016B">
              <w:rPr>
                <w:rFonts w:ascii="Times New Roman" w:hAnsi="Times New Roman" w:cs="Times New Roman"/>
                <w:sz w:val="26"/>
                <w:szCs w:val="26"/>
              </w:rPr>
              <w:t>Lưu: VT, TCCV (2b)</w:t>
            </w:r>
          </w:p>
        </w:tc>
        <w:tc>
          <w:tcPr>
            <w:tcW w:w="2500" w:type="pct"/>
          </w:tcPr>
          <w:p w14:paraId="5F4F886C" w14:textId="77777777" w:rsidR="004307C9" w:rsidRPr="0015016B" w:rsidRDefault="004307C9" w:rsidP="00BE7918">
            <w:pPr>
              <w:jc w:val="center"/>
              <w:rPr>
                <w:rFonts w:ascii="Times New Roman" w:hAnsi="Times New Roman" w:cs="Times New Roman"/>
                <w:b/>
                <w:bCs/>
                <w:sz w:val="26"/>
                <w:szCs w:val="26"/>
              </w:rPr>
            </w:pPr>
            <w:r w:rsidRPr="0015016B">
              <w:rPr>
                <w:rFonts w:ascii="Times New Roman" w:hAnsi="Times New Roman" w:cs="Times New Roman"/>
                <w:b/>
                <w:bCs/>
                <w:sz w:val="26"/>
                <w:szCs w:val="26"/>
              </w:rPr>
              <w:lastRenderedPageBreak/>
              <w:t>TM. CHÍNH PHỦ</w:t>
            </w:r>
            <w:r w:rsidRPr="0015016B">
              <w:rPr>
                <w:rFonts w:ascii="Times New Roman" w:hAnsi="Times New Roman" w:cs="Times New Roman"/>
                <w:b/>
                <w:bCs/>
                <w:sz w:val="26"/>
                <w:szCs w:val="26"/>
              </w:rPr>
              <w:br/>
              <w:t>KT. THỦ TƯỚNG</w:t>
            </w:r>
            <w:r w:rsidRPr="0015016B">
              <w:rPr>
                <w:rFonts w:ascii="Times New Roman" w:hAnsi="Times New Roman" w:cs="Times New Roman"/>
                <w:b/>
                <w:bCs/>
                <w:sz w:val="26"/>
                <w:szCs w:val="26"/>
              </w:rPr>
              <w:br/>
              <w:t>PHÓ THỦ TƯỚNG</w:t>
            </w:r>
          </w:p>
          <w:p w14:paraId="09317D11" w14:textId="77777777" w:rsidR="004307C9" w:rsidRPr="0015016B" w:rsidRDefault="004307C9" w:rsidP="00BE7918">
            <w:pPr>
              <w:jc w:val="center"/>
              <w:rPr>
                <w:rFonts w:ascii="Times New Roman" w:hAnsi="Times New Roman" w:cs="Times New Roman"/>
                <w:sz w:val="26"/>
                <w:szCs w:val="26"/>
              </w:rPr>
            </w:pPr>
          </w:p>
          <w:p w14:paraId="4A97A2E2" w14:textId="77777777" w:rsidR="00BE7918" w:rsidRPr="0015016B" w:rsidRDefault="00BE7918" w:rsidP="00BE7918">
            <w:pPr>
              <w:jc w:val="center"/>
              <w:rPr>
                <w:rFonts w:ascii="Times New Roman" w:hAnsi="Times New Roman" w:cs="Times New Roman"/>
                <w:sz w:val="26"/>
                <w:szCs w:val="26"/>
              </w:rPr>
            </w:pPr>
          </w:p>
          <w:p w14:paraId="36508A4C" w14:textId="77777777" w:rsidR="00BE7918" w:rsidRPr="0015016B" w:rsidRDefault="00BE7918" w:rsidP="00BE7918">
            <w:pPr>
              <w:jc w:val="center"/>
              <w:rPr>
                <w:rFonts w:ascii="Times New Roman" w:hAnsi="Times New Roman" w:cs="Times New Roman"/>
                <w:sz w:val="26"/>
                <w:szCs w:val="26"/>
              </w:rPr>
            </w:pPr>
          </w:p>
          <w:p w14:paraId="4AD6696A" w14:textId="77777777" w:rsidR="00BE7918" w:rsidRPr="0015016B" w:rsidRDefault="00BE7918" w:rsidP="00BE7918">
            <w:pPr>
              <w:jc w:val="center"/>
              <w:rPr>
                <w:rFonts w:ascii="Times New Roman" w:hAnsi="Times New Roman" w:cs="Times New Roman"/>
                <w:sz w:val="26"/>
                <w:szCs w:val="26"/>
              </w:rPr>
            </w:pPr>
          </w:p>
          <w:p w14:paraId="1E96DF40" w14:textId="77777777" w:rsidR="00BE7918" w:rsidRPr="0015016B" w:rsidRDefault="00BE7918" w:rsidP="00BE7918">
            <w:pPr>
              <w:jc w:val="center"/>
              <w:rPr>
                <w:rFonts w:ascii="Times New Roman" w:hAnsi="Times New Roman" w:cs="Times New Roman"/>
                <w:sz w:val="26"/>
                <w:szCs w:val="26"/>
              </w:rPr>
            </w:pPr>
          </w:p>
          <w:p w14:paraId="1CFF68A1" w14:textId="77777777" w:rsidR="00BE7918" w:rsidRPr="0015016B" w:rsidRDefault="00BE7918" w:rsidP="00BE7918">
            <w:pPr>
              <w:jc w:val="center"/>
              <w:rPr>
                <w:rFonts w:ascii="Times New Roman" w:hAnsi="Times New Roman" w:cs="Times New Roman"/>
                <w:sz w:val="26"/>
                <w:szCs w:val="26"/>
              </w:rPr>
            </w:pPr>
          </w:p>
          <w:p w14:paraId="0D5D9BD1" w14:textId="77777777" w:rsidR="00BE7918" w:rsidRPr="0015016B" w:rsidRDefault="00BE7918" w:rsidP="00BE7918">
            <w:pPr>
              <w:jc w:val="center"/>
              <w:rPr>
                <w:rFonts w:ascii="Times New Roman" w:hAnsi="Times New Roman" w:cs="Times New Roman"/>
                <w:sz w:val="26"/>
                <w:szCs w:val="26"/>
              </w:rPr>
            </w:pPr>
          </w:p>
          <w:p w14:paraId="5B2F64A9" w14:textId="77777777" w:rsidR="004307C9" w:rsidRPr="0015016B" w:rsidRDefault="004307C9" w:rsidP="00BE7918">
            <w:pPr>
              <w:jc w:val="center"/>
              <w:rPr>
                <w:rFonts w:ascii="Times New Roman" w:hAnsi="Times New Roman" w:cs="Times New Roman"/>
                <w:b/>
                <w:sz w:val="26"/>
                <w:szCs w:val="26"/>
                <w:lang w:val="en-SG"/>
              </w:rPr>
            </w:pPr>
            <w:r w:rsidRPr="0015016B">
              <w:rPr>
                <w:rFonts w:ascii="Times New Roman" w:hAnsi="Times New Roman" w:cs="Times New Roman"/>
                <w:b/>
                <w:sz w:val="26"/>
                <w:szCs w:val="26"/>
                <w:lang w:val="en-SG"/>
              </w:rPr>
              <w:t>Nguyễn Hòa Bình</w:t>
            </w:r>
          </w:p>
        </w:tc>
      </w:tr>
    </w:tbl>
    <w:p w14:paraId="54D69F05" w14:textId="77777777" w:rsidR="00DA2580" w:rsidRPr="0015016B" w:rsidRDefault="00DA2580" w:rsidP="004307C9">
      <w:pPr>
        <w:spacing w:after="0" w:line="240" w:lineRule="auto"/>
        <w:jc w:val="both"/>
        <w:rPr>
          <w:rFonts w:ascii="Times New Roman" w:hAnsi="Times New Roman" w:cs="Times New Roman"/>
          <w:sz w:val="26"/>
          <w:szCs w:val="26"/>
        </w:rPr>
      </w:pPr>
    </w:p>
    <w:sectPr w:rsidR="00DA2580" w:rsidRPr="0015016B" w:rsidSect="000A5D20">
      <w:headerReference w:type="default" r:id="rId7"/>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5A80" w14:textId="77777777" w:rsidR="00A34A63" w:rsidRDefault="00A34A63">
      <w:pPr>
        <w:spacing w:after="0" w:line="240" w:lineRule="auto"/>
      </w:pPr>
      <w:r>
        <w:separator/>
      </w:r>
    </w:p>
  </w:endnote>
  <w:endnote w:type="continuationSeparator" w:id="0">
    <w:p w14:paraId="62855CC7" w14:textId="77777777" w:rsidR="00A34A63" w:rsidRDefault="00A3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C00B" w14:textId="77777777" w:rsidR="00A34A63" w:rsidRDefault="00A34A63"/>
  </w:footnote>
  <w:footnote w:type="continuationSeparator" w:id="0">
    <w:p w14:paraId="59288F69" w14:textId="77777777" w:rsidR="00A34A63" w:rsidRDefault="00A34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2DA8" w14:textId="77777777" w:rsidR="009E341F" w:rsidRDefault="009E341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354"/>
    <w:multiLevelType w:val="multilevel"/>
    <w:tmpl w:val="A9A8F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40714"/>
    <w:multiLevelType w:val="multilevel"/>
    <w:tmpl w:val="982C7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11679"/>
    <w:multiLevelType w:val="multilevel"/>
    <w:tmpl w:val="CF046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B7881"/>
    <w:multiLevelType w:val="multilevel"/>
    <w:tmpl w:val="69E61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01944"/>
    <w:multiLevelType w:val="multilevel"/>
    <w:tmpl w:val="1BBE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908B0"/>
    <w:multiLevelType w:val="multilevel"/>
    <w:tmpl w:val="E828D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96FFF"/>
    <w:multiLevelType w:val="multilevel"/>
    <w:tmpl w:val="C8C82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04837"/>
    <w:multiLevelType w:val="multilevel"/>
    <w:tmpl w:val="68725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F6B40"/>
    <w:multiLevelType w:val="multilevel"/>
    <w:tmpl w:val="6AE20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F73CE"/>
    <w:multiLevelType w:val="multilevel"/>
    <w:tmpl w:val="FA9CD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1730BA"/>
    <w:multiLevelType w:val="multilevel"/>
    <w:tmpl w:val="2E525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B784B"/>
    <w:multiLevelType w:val="multilevel"/>
    <w:tmpl w:val="49000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A6A24"/>
    <w:multiLevelType w:val="multilevel"/>
    <w:tmpl w:val="7C7AFB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47E71"/>
    <w:multiLevelType w:val="multilevel"/>
    <w:tmpl w:val="083AE5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715D9"/>
    <w:multiLevelType w:val="multilevel"/>
    <w:tmpl w:val="93604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1B4448"/>
    <w:multiLevelType w:val="multilevel"/>
    <w:tmpl w:val="980480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24AE5"/>
    <w:multiLevelType w:val="multilevel"/>
    <w:tmpl w:val="110A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80884"/>
    <w:multiLevelType w:val="multilevel"/>
    <w:tmpl w:val="E3D02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D12F0"/>
    <w:multiLevelType w:val="multilevel"/>
    <w:tmpl w:val="7018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110F0"/>
    <w:multiLevelType w:val="multilevel"/>
    <w:tmpl w:val="FE080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0154E4"/>
    <w:multiLevelType w:val="multilevel"/>
    <w:tmpl w:val="D974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425008"/>
    <w:multiLevelType w:val="multilevel"/>
    <w:tmpl w:val="FAFA0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12156C"/>
    <w:multiLevelType w:val="multilevel"/>
    <w:tmpl w:val="24960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653AF"/>
    <w:multiLevelType w:val="multilevel"/>
    <w:tmpl w:val="66AC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5226DB"/>
    <w:multiLevelType w:val="multilevel"/>
    <w:tmpl w:val="CCB00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2052FE"/>
    <w:multiLevelType w:val="multilevel"/>
    <w:tmpl w:val="55340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4215BA"/>
    <w:multiLevelType w:val="multilevel"/>
    <w:tmpl w:val="85244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E6F57"/>
    <w:multiLevelType w:val="multilevel"/>
    <w:tmpl w:val="7BB0A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B33099"/>
    <w:multiLevelType w:val="multilevel"/>
    <w:tmpl w:val="55449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F60FE5"/>
    <w:multiLevelType w:val="multilevel"/>
    <w:tmpl w:val="F042B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1881471">
    <w:abstractNumId w:val="4"/>
  </w:num>
  <w:num w:numId="2" w16cid:durableId="971447682">
    <w:abstractNumId w:val="22"/>
  </w:num>
  <w:num w:numId="3" w16cid:durableId="1198540200">
    <w:abstractNumId w:val="17"/>
  </w:num>
  <w:num w:numId="4" w16cid:durableId="377585459">
    <w:abstractNumId w:val="0"/>
  </w:num>
  <w:num w:numId="5" w16cid:durableId="1803964948">
    <w:abstractNumId w:val="14"/>
  </w:num>
  <w:num w:numId="6" w16cid:durableId="602568231">
    <w:abstractNumId w:val="11"/>
  </w:num>
  <w:num w:numId="7" w16cid:durableId="115608177">
    <w:abstractNumId w:val="21"/>
  </w:num>
  <w:num w:numId="8" w16cid:durableId="1330984009">
    <w:abstractNumId w:val="7"/>
  </w:num>
  <w:num w:numId="9" w16cid:durableId="2359474">
    <w:abstractNumId w:val="25"/>
  </w:num>
  <w:num w:numId="10" w16cid:durableId="831290124">
    <w:abstractNumId w:val="12"/>
  </w:num>
  <w:num w:numId="11" w16cid:durableId="516701447">
    <w:abstractNumId w:val="28"/>
  </w:num>
  <w:num w:numId="12" w16cid:durableId="827479034">
    <w:abstractNumId w:val="10"/>
  </w:num>
  <w:num w:numId="13" w16cid:durableId="1600717369">
    <w:abstractNumId w:val="27"/>
  </w:num>
  <w:num w:numId="14" w16cid:durableId="2016296065">
    <w:abstractNumId w:val="23"/>
  </w:num>
  <w:num w:numId="15" w16cid:durableId="1362245713">
    <w:abstractNumId w:val="9"/>
  </w:num>
  <w:num w:numId="16" w16cid:durableId="1225875225">
    <w:abstractNumId w:val="1"/>
  </w:num>
  <w:num w:numId="17" w16cid:durableId="1354455066">
    <w:abstractNumId w:val="8"/>
  </w:num>
  <w:num w:numId="18" w16cid:durableId="1726953052">
    <w:abstractNumId w:val="6"/>
  </w:num>
  <w:num w:numId="19" w16cid:durableId="686761465">
    <w:abstractNumId w:val="19"/>
  </w:num>
  <w:num w:numId="20" w16cid:durableId="1685594493">
    <w:abstractNumId w:val="20"/>
  </w:num>
  <w:num w:numId="21" w16cid:durableId="869411496">
    <w:abstractNumId w:val="24"/>
  </w:num>
  <w:num w:numId="22" w16cid:durableId="2072993487">
    <w:abstractNumId w:val="26"/>
  </w:num>
  <w:num w:numId="23" w16cid:durableId="1190870339">
    <w:abstractNumId w:val="16"/>
  </w:num>
  <w:num w:numId="24" w16cid:durableId="1933077773">
    <w:abstractNumId w:val="3"/>
  </w:num>
  <w:num w:numId="25" w16cid:durableId="896237506">
    <w:abstractNumId w:val="29"/>
  </w:num>
  <w:num w:numId="26" w16cid:durableId="160661075">
    <w:abstractNumId w:val="15"/>
  </w:num>
  <w:num w:numId="27" w16cid:durableId="1654291592">
    <w:abstractNumId w:val="13"/>
  </w:num>
  <w:num w:numId="28" w16cid:durableId="649141675">
    <w:abstractNumId w:val="5"/>
  </w:num>
  <w:num w:numId="29" w16cid:durableId="1031954089">
    <w:abstractNumId w:val="2"/>
  </w:num>
  <w:num w:numId="30" w16cid:durableId="36957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10"/>
    <w:rsid w:val="00052D1A"/>
    <w:rsid w:val="00070FB7"/>
    <w:rsid w:val="00071A6A"/>
    <w:rsid w:val="000A2DF5"/>
    <w:rsid w:val="000A5D20"/>
    <w:rsid w:val="0015016B"/>
    <w:rsid w:val="001A31FA"/>
    <w:rsid w:val="00264F36"/>
    <w:rsid w:val="0029111D"/>
    <w:rsid w:val="002B7417"/>
    <w:rsid w:val="00362A12"/>
    <w:rsid w:val="003D2D10"/>
    <w:rsid w:val="003F2481"/>
    <w:rsid w:val="0041768C"/>
    <w:rsid w:val="004307C9"/>
    <w:rsid w:val="00445D3D"/>
    <w:rsid w:val="00480FEA"/>
    <w:rsid w:val="0048554C"/>
    <w:rsid w:val="004A3F67"/>
    <w:rsid w:val="006234FC"/>
    <w:rsid w:val="00642664"/>
    <w:rsid w:val="0064564E"/>
    <w:rsid w:val="00667D60"/>
    <w:rsid w:val="006C5C92"/>
    <w:rsid w:val="007D4AFE"/>
    <w:rsid w:val="007F53D9"/>
    <w:rsid w:val="00812762"/>
    <w:rsid w:val="008155FD"/>
    <w:rsid w:val="00854A3F"/>
    <w:rsid w:val="009E341F"/>
    <w:rsid w:val="00A34A63"/>
    <w:rsid w:val="00A4209F"/>
    <w:rsid w:val="00A8156B"/>
    <w:rsid w:val="00BE7918"/>
    <w:rsid w:val="00C150A0"/>
    <w:rsid w:val="00C71294"/>
    <w:rsid w:val="00C71EDD"/>
    <w:rsid w:val="00D00A29"/>
    <w:rsid w:val="00D13F96"/>
    <w:rsid w:val="00DA2580"/>
    <w:rsid w:val="00EF0497"/>
    <w:rsid w:val="00F11D9E"/>
    <w:rsid w:val="00FB7F0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020B"/>
  <w15:docId w15:val="{8D28C47D-87DB-4056-9CF4-5E2F5B54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vi-VN" w:eastAsia="vi-VN" w:bidi="vi-V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DD"/>
  </w:style>
  <w:style w:type="paragraph" w:styleId="Heading1">
    <w:name w:val="heading 1"/>
    <w:basedOn w:val="Normal"/>
    <w:next w:val="Normal"/>
    <w:link w:val="Heading1Char"/>
    <w:uiPriority w:val="9"/>
    <w:qFormat/>
    <w:rsid w:val="00C71ED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1ED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71ED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71ED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71ED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71ED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71ED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71ED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71ED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widowControl w:val="0"/>
    </w:pPr>
    <w:rPr>
      <w:rFonts w:ascii="Times New Roman" w:eastAsia="Times New Roman" w:hAnsi="Times New Roman" w:cs="Times New Roman"/>
    </w:rPr>
  </w:style>
  <w:style w:type="paragraph" w:styleId="BodyText">
    <w:name w:val="Body Text"/>
    <w:basedOn w:val="Normal"/>
    <w:link w:val="BodyTextChar"/>
    <w:pPr>
      <w:widowControl w:val="0"/>
      <w:spacing w:line="259"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widowControl w:val="0"/>
      <w:jc w:val="right"/>
    </w:pPr>
    <w:rPr>
      <w:rFonts w:ascii="Times New Roman" w:eastAsia="Times New Roman" w:hAnsi="Times New Roman" w:cs="Times New Roman"/>
      <w:b/>
      <w:bCs/>
      <w:sz w:val="26"/>
      <w:szCs w:val="26"/>
    </w:rPr>
  </w:style>
  <w:style w:type="paragraph" w:customStyle="1" w:styleId="Heading11">
    <w:name w:val="Heading #1"/>
    <w:basedOn w:val="Normal"/>
    <w:link w:val="Heading10"/>
    <w:pPr>
      <w:widowControl w:val="0"/>
      <w:spacing w:after="110" w:line="259" w:lineRule="auto"/>
      <w:ind w:firstLine="56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widowControl w:val="0"/>
    </w:pPr>
    <w:rPr>
      <w:rFonts w:ascii="Times New Roman" w:eastAsia="Times New Roman" w:hAnsi="Times New Roman" w:cs="Times New Roman"/>
    </w:rPr>
  </w:style>
  <w:style w:type="paragraph" w:styleId="Header">
    <w:name w:val="header"/>
    <w:basedOn w:val="Normal"/>
    <w:link w:val="HeaderChar"/>
    <w:uiPriority w:val="99"/>
    <w:unhideWhenUsed/>
    <w:rsid w:val="00D13F96"/>
    <w:pPr>
      <w:tabs>
        <w:tab w:val="center" w:pos="4513"/>
        <w:tab w:val="right" w:pos="9026"/>
      </w:tabs>
    </w:pPr>
  </w:style>
  <w:style w:type="character" w:customStyle="1" w:styleId="HeaderChar">
    <w:name w:val="Header Char"/>
    <w:basedOn w:val="DefaultParagraphFont"/>
    <w:link w:val="Header"/>
    <w:uiPriority w:val="99"/>
    <w:rsid w:val="00D13F96"/>
    <w:rPr>
      <w:color w:val="000000"/>
    </w:rPr>
  </w:style>
  <w:style w:type="paragraph" w:styleId="Footer">
    <w:name w:val="footer"/>
    <w:basedOn w:val="Normal"/>
    <w:link w:val="FooterChar"/>
    <w:uiPriority w:val="99"/>
    <w:unhideWhenUsed/>
    <w:rsid w:val="00D13F96"/>
    <w:pPr>
      <w:tabs>
        <w:tab w:val="center" w:pos="4513"/>
        <w:tab w:val="right" w:pos="9026"/>
      </w:tabs>
    </w:pPr>
  </w:style>
  <w:style w:type="character" w:customStyle="1" w:styleId="FooterChar">
    <w:name w:val="Footer Char"/>
    <w:basedOn w:val="DefaultParagraphFont"/>
    <w:link w:val="Footer"/>
    <w:uiPriority w:val="99"/>
    <w:rsid w:val="00D13F96"/>
    <w:rPr>
      <w:color w:val="000000"/>
    </w:rPr>
  </w:style>
  <w:style w:type="character" w:customStyle="1" w:styleId="Heading1Char">
    <w:name w:val="Heading 1 Char"/>
    <w:basedOn w:val="DefaultParagraphFont"/>
    <w:link w:val="Heading1"/>
    <w:uiPriority w:val="9"/>
    <w:rsid w:val="00C71E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71ED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71ED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71ED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71ED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71ED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71ED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71ED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71ED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71ED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71ED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71ED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71ED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71EDD"/>
    <w:rPr>
      <w:rFonts w:asciiTheme="majorHAnsi" w:eastAsiaTheme="majorEastAsia" w:hAnsiTheme="majorHAnsi" w:cstheme="majorBidi"/>
      <w:sz w:val="24"/>
      <w:szCs w:val="24"/>
    </w:rPr>
  </w:style>
  <w:style w:type="character" w:styleId="Strong">
    <w:name w:val="Strong"/>
    <w:basedOn w:val="DefaultParagraphFont"/>
    <w:uiPriority w:val="22"/>
    <w:qFormat/>
    <w:rsid w:val="00C71EDD"/>
    <w:rPr>
      <w:b/>
      <w:bCs/>
    </w:rPr>
  </w:style>
  <w:style w:type="character" w:styleId="Emphasis">
    <w:name w:val="Emphasis"/>
    <w:basedOn w:val="DefaultParagraphFont"/>
    <w:uiPriority w:val="20"/>
    <w:qFormat/>
    <w:rsid w:val="00C71EDD"/>
    <w:rPr>
      <w:i/>
      <w:iCs/>
    </w:rPr>
  </w:style>
  <w:style w:type="paragraph" w:styleId="NoSpacing">
    <w:name w:val="No Spacing"/>
    <w:uiPriority w:val="1"/>
    <w:qFormat/>
    <w:rsid w:val="00C71EDD"/>
    <w:pPr>
      <w:spacing w:after="0" w:line="240" w:lineRule="auto"/>
    </w:pPr>
  </w:style>
  <w:style w:type="paragraph" w:styleId="Quote">
    <w:name w:val="Quote"/>
    <w:basedOn w:val="Normal"/>
    <w:next w:val="Normal"/>
    <w:link w:val="QuoteChar"/>
    <w:uiPriority w:val="29"/>
    <w:qFormat/>
    <w:rsid w:val="00C71ED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71EDD"/>
    <w:rPr>
      <w:i/>
      <w:iCs/>
      <w:color w:val="404040" w:themeColor="text1" w:themeTint="BF"/>
    </w:rPr>
  </w:style>
  <w:style w:type="paragraph" w:styleId="IntenseQuote">
    <w:name w:val="Intense Quote"/>
    <w:basedOn w:val="Normal"/>
    <w:next w:val="Normal"/>
    <w:link w:val="IntenseQuoteChar"/>
    <w:uiPriority w:val="30"/>
    <w:qFormat/>
    <w:rsid w:val="00C71ED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71ED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71EDD"/>
    <w:rPr>
      <w:i/>
      <w:iCs/>
      <w:color w:val="404040" w:themeColor="text1" w:themeTint="BF"/>
    </w:rPr>
  </w:style>
  <w:style w:type="character" w:styleId="IntenseEmphasis">
    <w:name w:val="Intense Emphasis"/>
    <w:basedOn w:val="DefaultParagraphFont"/>
    <w:uiPriority w:val="21"/>
    <w:qFormat/>
    <w:rsid w:val="00C71EDD"/>
    <w:rPr>
      <w:b/>
      <w:bCs/>
      <w:i/>
      <w:iCs/>
    </w:rPr>
  </w:style>
  <w:style w:type="character" w:styleId="SubtleReference">
    <w:name w:val="Subtle Reference"/>
    <w:basedOn w:val="DefaultParagraphFont"/>
    <w:uiPriority w:val="31"/>
    <w:qFormat/>
    <w:rsid w:val="00C71E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1EDD"/>
    <w:rPr>
      <w:b/>
      <w:bCs/>
      <w:smallCaps/>
      <w:spacing w:val="5"/>
      <w:u w:val="single"/>
    </w:rPr>
  </w:style>
  <w:style w:type="character" w:styleId="BookTitle">
    <w:name w:val="Book Title"/>
    <w:basedOn w:val="DefaultParagraphFont"/>
    <w:uiPriority w:val="33"/>
    <w:qFormat/>
    <w:rsid w:val="00C71EDD"/>
    <w:rPr>
      <w:b/>
      <w:bCs/>
      <w:smallCaps/>
    </w:rPr>
  </w:style>
  <w:style w:type="paragraph" w:styleId="TOCHeading">
    <w:name w:val="TOC Heading"/>
    <w:basedOn w:val="Heading1"/>
    <w:next w:val="Normal"/>
    <w:uiPriority w:val="39"/>
    <w:semiHidden/>
    <w:unhideWhenUsed/>
    <w:qFormat/>
    <w:rsid w:val="00C71EDD"/>
    <w:pPr>
      <w:outlineLvl w:val="9"/>
    </w:pPr>
  </w:style>
  <w:style w:type="table" w:styleId="TableGrid">
    <w:name w:val="Table Grid"/>
    <w:basedOn w:val="TableNormal"/>
    <w:uiPriority w:val="39"/>
    <w:rsid w:val="00DA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Dinh Thi Thu</cp:lastModifiedBy>
  <cp:revision>4</cp:revision>
  <dcterms:created xsi:type="dcterms:W3CDTF">2025-01-02T02:33:00Z</dcterms:created>
  <dcterms:modified xsi:type="dcterms:W3CDTF">2025-01-09T09:13:00Z</dcterms:modified>
</cp:coreProperties>
</file>