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CBD">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CB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CBD">
            <w:pPr>
              <w:spacing w:before="120"/>
              <w:jc w:val="center"/>
            </w:pPr>
            <w:r>
              <w:t xml:space="preserve">Số: </w:t>
            </w:r>
            <w:bookmarkStart w:id="0" w:name="_GoBack"/>
            <w:r>
              <w:t>176/NQ-CP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CBD">
            <w:pPr>
              <w:spacing w:before="120"/>
              <w:jc w:val="right"/>
            </w:pPr>
            <w:r>
              <w:rPr>
                <w:i/>
                <w:iCs/>
              </w:rPr>
              <w:t>Hà Nội, ngày 30 tháng 10 năm 2023</w:t>
            </w:r>
          </w:p>
        </w:tc>
      </w:tr>
    </w:tbl>
    <w:p w:rsidR="00000000" w:rsidRDefault="000B7CBD">
      <w:pPr>
        <w:spacing w:before="120" w:after="280" w:afterAutospacing="1"/>
      </w:pPr>
      <w:r>
        <w:t> </w:t>
      </w:r>
    </w:p>
    <w:p w:rsidR="00000000" w:rsidRDefault="000B7CBD">
      <w:pPr>
        <w:spacing w:before="120" w:after="280" w:afterAutospacing="1"/>
        <w:jc w:val="center"/>
      </w:pPr>
      <w:bookmarkStart w:id="1" w:name="loai_1"/>
      <w:r>
        <w:rPr>
          <w:b/>
          <w:bCs/>
        </w:rPr>
        <w:t>NGHỊ QUYẾT</w:t>
      </w:r>
      <w:bookmarkEnd w:id="1"/>
    </w:p>
    <w:p w:rsidR="00000000" w:rsidRDefault="000B7CBD">
      <w:pPr>
        <w:spacing w:before="120" w:after="280" w:afterAutospacing="1"/>
        <w:jc w:val="center"/>
      </w:pPr>
      <w:bookmarkStart w:id="2" w:name="loai_1_name"/>
      <w:r>
        <w:t>SỬA ĐỔI, BỔ SUNG NGHỊ QUYẾT SỐ 103/NQ-CP NGÀY 09 THÁNG 7 NĂM 2020 BAN HÀNH CHƯƠNG TRÌNH HÀNH ĐỘ</w:t>
      </w:r>
      <w:r>
        <w:t>NG CỦA CHÍNH PHỦ THỰC HIỆN KẾT LUẬN SỐ 67-KL/TW VỀ XÂY DỰNG VÀ PHÁT TRIỂN THÀNH PHỐ BUÔN MA THUỘT ĐẾN NĂM 2030, TẦM NHÌN ĐẾN NĂM 2045</w:t>
      </w:r>
      <w:bookmarkEnd w:id="2"/>
    </w:p>
    <w:p w:rsidR="00000000" w:rsidRDefault="000B7CBD">
      <w:pPr>
        <w:spacing w:before="120" w:after="280" w:afterAutospacing="1"/>
        <w:jc w:val="center"/>
      </w:pPr>
      <w:r>
        <w:rPr>
          <w:b/>
          <w:bCs/>
        </w:rPr>
        <w:t>CHÍNH PHỦ</w:t>
      </w:r>
    </w:p>
    <w:p w:rsidR="00000000" w:rsidRDefault="000B7CBD">
      <w:pPr>
        <w:spacing w:before="120" w:after="280" w:afterAutospacing="1"/>
      </w:pPr>
      <w:r>
        <w:rPr>
          <w:i/>
          <w:iCs/>
        </w:rPr>
        <w:t>Căn cứ Luật Tổ chức Chính phủ ngày 19 tháng 6 năm 2015; Luật sửa đổi, bổ sung một số điều của Luật Tổ chức Chính</w:t>
      </w:r>
      <w:r>
        <w:rPr>
          <w:i/>
          <w:iCs/>
        </w:rPr>
        <w:t xml:space="preserve"> phủ và Luật Tổ chức chính quyền địa phương ngày 22 tháng 11 năm 2019;</w:t>
      </w:r>
    </w:p>
    <w:p w:rsidR="00000000" w:rsidRDefault="000B7CBD">
      <w:pPr>
        <w:spacing w:before="120" w:after="280" w:afterAutospacing="1"/>
      </w:pPr>
      <w:r>
        <w:rPr>
          <w:i/>
          <w:iCs/>
        </w:rPr>
        <w:t>Căn cứ Kết luận số 67-KL/TW ngày 16 tháng 12 năm 2019 của Bộ Chính trị về xây dựng và phát triển Thành phố Buôn Ma Thuột đến năm 2030, tầm nhìn đến năm 2045;</w:t>
      </w:r>
    </w:p>
    <w:p w:rsidR="00000000" w:rsidRDefault="000B7CBD">
      <w:pPr>
        <w:spacing w:before="120" w:after="280" w:afterAutospacing="1"/>
      </w:pPr>
      <w:r>
        <w:rPr>
          <w:i/>
          <w:iCs/>
        </w:rPr>
        <w:t xml:space="preserve">Theo đề nghị của Bộ trưởng </w:t>
      </w:r>
      <w:r>
        <w:rPr>
          <w:i/>
          <w:iCs/>
        </w:rPr>
        <w:t>Bộ Kế hoạch và Đầu tư và ý kiến thống nhất của các Thành viên Chính phủ.</w:t>
      </w:r>
    </w:p>
    <w:p w:rsidR="00000000" w:rsidRDefault="000B7CBD">
      <w:pPr>
        <w:spacing w:before="120" w:after="280" w:afterAutospacing="1"/>
        <w:jc w:val="center"/>
      </w:pPr>
      <w:r>
        <w:rPr>
          <w:b/>
          <w:bCs/>
        </w:rPr>
        <w:t>QUYẾT NGHỊ:</w:t>
      </w:r>
    </w:p>
    <w:p w:rsidR="00000000" w:rsidRDefault="000B7CBD">
      <w:pPr>
        <w:spacing w:before="120" w:after="280" w:afterAutospacing="1"/>
      </w:pPr>
      <w:bookmarkStart w:id="3" w:name="dieu_1"/>
      <w:r>
        <w:rPr>
          <w:b/>
          <w:bCs/>
        </w:rPr>
        <w:t>1.</w:t>
      </w:r>
      <w:r>
        <w:t xml:space="preserve"> Sửa đổi, bổ sung một số nội dung Nghị quyết số 103/NQ-CP ngày 09 tháng 7 năm 2020 ban hành chương trình hành động của Chính phủ thực hiện Kết luận số 67-KL/TW về xây dự</w:t>
      </w:r>
      <w:r>
        <w:t>ng và phát triển Thành phố Buôn Ma Thuột đến năm 2030, tầm nhìn đến năm 2045 như sau:</w:t>
      </w:r>
      <w:bookmarkEnd w:id="3"/>
    </w:p>
    <w:p w:rsidR="00000000" w:rsidRDefault="000B7CBD">
      <w:pPr>
        <w:spacing w:before="120" w:after="280" w:afterAutospacing="1"/>
      </w:pPr>
      <w:r>
        <w:t xml:space="preserve">a) Điều chỉnh nội dung tại gạch đầu dòng thứ 7 </w:t>
      </w:r>
      <w:bookmarkStart w:id="4" w:name="dc_1"/>
      <w:r>
        <w:t>mục 6 phần II</w:t>
      </w:r>
      <w:bookmarkEnd w:id="4"/>
      <w:r>
        <w:t xml:space="preserve"> như sau:</w:t>
      </w:r>
    </w:p>
    <w:p w:rsidR="00000000" w:rsidRDefault="000B7CBD">
      <w:pPr>
        <w:spacing w:before="120" w:after="280" w:afterAutospacing="1"/>
      </w:pPr>
      <w:r>
        <w:t>“Xây dựng và chủ động đăng cai, tổ chức các chương trình, sự kiện văn hóa, nghệ thuật, xúc tiến thươ</w:t>
      </w:r>
      <w:r>
        <w:t>ng mại và hợp tác đầu tư, du lịch của tỉnh Đắk Lắk với các tỉnh vùng Tây Nguyên, miền Trung và Đông Nam Bộ, nâng cao và phát huy chương trình phát triển thương hiệu Cà phê đã được bảo hộ sở hữu trí tuệ, xây dựng hình ảnh của thành phố Buôn Ma Thuột là “Thà</w:t>
      </w:r>
      <w:r>
        <w:t>nh phố Cà phê của thế giới”. Phát triển mạnh các loại hình dịch vụ, nhất là dịch vụ liên quan đến ngành Cà phê, trung tâm tài chính, trung tâm logistics.”</w:t>
      </w:r>
    </w:p>
    <w:p w:rsidR="00000000" w:rsidRDefault="000B7CBD">
      <w:pPr>
        <w:spacing w:before="120" w:after="280" w:afterAutospacing="1"/>
      </w:pPr>
      <w:r>
        <w:t>b) Điều chỉnh nội dung tại mục 4.5 Phụ lục I như sau:</w:t>
      </w:r>
    </w:p>
    <w:p w:rsidR="00000000" w:rsidRDefault="000B7CBD">
      <w:pPr>
        <w:spacing w:before="120" w:after="280" w:afterAutospacing="1"/>
      </w:pPr>
      <w:r>
        <w:t>“Xây dựng chương trình xúc tiến thương mại và h</w:t>
      </w:r>
      <w:r>
        <w:t>ợp tác đầu tư, du lịch của tỉnh Đắk Lắk với các tỉnh vùng Tây Nguyên, miền Trung giai đoạn 2021 - 2025, định hướng 2030”.</w:t>
      </w:r>
    </w:p>
    <w:p w:rsidR="00000000" w:rsidRDefault="000B7CBD">
      <w:pPr>
        <w:spacing w:before="120" w:after="280" w:afterAutospacing="1"/>
      </w:pPr>
      <w:r>
        <w:lastRenderedPageBreak/>
        <w:t xml:space="preserve">c) Không quy định nội dung nhiệm vụ tại mục 4.2 Phụ lục I: “Xây dựng Chương trình nghiên cứu ứng dụng khoa học công nghệ vào sản xuất </w:t>
      </w:r>
      <w:r>
        <w:t>nông nghiệp và các lĩnh vực ưu tiên của tỉnh Đắk Lắk và thành phố Buôn Ma Thuột giai đoạn 2021 - 2025; triển khai thực hiện các dự án phát triển sản xuất theo chuỗi giá trị gắn sản xuất với tiêu thụ sản phẩm, các mô hình phát triển sản xuất nông nghiệp gắn</w:t>
      </w:r>
      <w:r>
        <w:t xml:space="preserve"> với du lịch sinh thái duy trì và mở rộng các làng nghề truyền thống hoa cây cảnh, dệt thổ cẩm, đan lát gắn với bảo vệ môi trường sinh thái bền vững; đẩy mạnh phát triển kinh tế trang trại...”.</w:t>
      </w:r>
    </w:p>
    <w:p w:rsidR="00000000" w:rsidRDefault="000B7CBD">
      <w:pPr>
        <w:spacing w:before="120" w:after="280" w:afterAutospacing="1"/>
      </w:pPr>
      <w:r>
        <w:t xml:space="preserve">d) Điều chỉnh nhiệm vụ thứ 6, </w:t>
      </w:r>
      <w:bookmarkStart w:id="5" w:name="dc_2"/>
      <w:r>
        <w:t>phần II</w:t>
      </w:r>
      <w:bookmarkEnd w:id="5"/>
      <w:r>
        <w:t xml:space="preserve"> như sau:</w:t>
      </w:r>
    </w:p>
    <w:p w:rsidR="00000000" w:rsidRDefault="000B7CBD">
      <w:pPr>
        <w:spacing w:before="120" w:after="280" w:afterAutospacing="1"/>
      </w:pPr>
      <w:r>
        <w:t>“Xây dựng thành</w:t>
      </w:r>
      <w:r>
        <w:t xml:space="preserve"> phố Buôn Ma Thuột trở thành trung tâm phát triển khoa học, công nghệ, du lịch, văn hóa của vùng Tây Nguyên”.</w:t>
      </w:r>
    </w:p>
    <w:p w:rsidR="00000000" w:rsidRDefault="000B7CBD">
      <w:pPr>
        <w:spacing w:before="120" w:after="280" w:afterAutospacing="1"/>
      </w:pPr>
      <w:bookmarkStart w:id="6" w:name="dieu_2"/>
      <w:r>
        <w:rPr>
          <w:b/>
          <w:bCs/>
        </w:rPr>
        <w:t>2.</w:t>
      </w:r>
      <w:r>
        <w:t xml:space="preserve"> Nghị quyết này có hiệu lực thi hành kể từ ngày ký ban hành.</w:t>
      </w:r>
      <w:bookmarkEnd w:id="6"/>
    </w:p>
    <w:p w:rsidR="00000000" w:rsidRDefault="000B7CBD">
      <w:pPr>
        <w:spacing w:before="120" w:after="280" w:afterAutospacing="1"/>
      </w:pPr>
      <w:bookmarkStart w:id="7" w:name="dieu_3"/>
      <w:r>
        <w:rPr>
          <w:b/>
          <w:bCs/>
        </w:rPr>
        <w:t>3.</w:t>
      </w:r>
      <w:r>
        <w:t xml:space="preserve"> Bộ trưởng, Thủ trưởng cơ quan ngang bộ, Thủ trưởng cơ quan thuộc Chính phủ, Chủ </w:t>
      </w:r>
      <w:r>
        <w:t>tịch Ủy ban nhân dân tỉnh Đắk Lắk và các tổ chức, cá nhân có liên quan chịu trách nhiệm thi hành Nghị quyết này./</w:t>
      </w:r>
      <w:bookmarkEnd w:id="7"/>
    </w:p>
    <w:p w:rsidR="00000000" w:rsidRDefault="000B7CB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CBD">
            <w:pPr>
              <w:spacing w:before="120" w:after="280" w:afterAutospacing="1"/>
            </w:pPr>
            <w:r>
              <w:t> </w:t>
            </w:r>
          </w:p>
          <w:p w:rsidR="00000000" w:rsidRDefault="000B7CBD">
            <w:pPr>
              <w:spacing w:before="120"/>
            </w:pP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w:t>
            </w:r>
            <w:r>
              <w:rPr>
                <w:sz w:val="16"/>
              </w:rPr>
              <w:t>ĐND, UBND các tỉnh, thành phố trực thuộc TW;</w:t>
            </w:r>
            <w:r>
              <w:rPr>
                <w:sz w:val="16"/>
              </w:rPr>
              <w:br/>
              <w:t>- Văn phòng Trung ương, các ban của Đảng;</w:t>
            </w:r>
            <w:r>
              <w:rPr>
                <w:sz w:val="16"/>
              </w:rPr>
              <w:br/>
              <w:t>- Văn phòng Tổng Bí thư;</w:t>
            </w:r>
            <w:r>
              <w:rPr>
                <w:sz w:val="16"/>
              </w:rPr>
              <w:br/>
              <w:t>- Văn phòng Chủ tịch nước;</w:t>
            </w:r>
            <w:r>
              <w:rPr>
                <w:sz w:val="16"/>
              </w:rPr>
              <w:br/>
              <w:t>- Hội đồng Dân tộc, các Ủy ban của Quốc hội;</w:t>
            </w:r>
            <w:r>
              <w:rPr>
                <w:sz w:val="16"/>
              </w:rPr>
              <w:br/>
              <w:t>- Văn phòng Quốc hội;</w:t>
            </w:r>
            <w:r>
              <w:rPr>
                <w:sz w:val="16"/>
              </w:rPr>
              <w:br/>
              <w:t>- Tòa án nhân dân tối cao;</w:t>
            </w:r>
            <w:r>
              <w:rPr>
                <w:sz w:val="16"/>
              </w:rPr>
              <w:br/>
              <w:t>- Viện kiểm sát nhân dâ</w:t>
            </w:r>
            <w:r>
              <w:rPr>
                <w:sz w:val="16"/>
              </w:rPr>
              <w:t>n tối cao;</w:t>
            </w:r>
            <w:r>
              <w:rPr>
                <w:sz w:val="16"/>
              </w:rPr>
              <w:br/>
              <w:t>- Ủy ban giám sát tài chính quốc gia;</w:t>
            </w:r>
            <w:r>
              <w:rPr>
                <w:sz w:val="16"/>
              </w:rPr>
              <w:br/>
              <w:t>- Ủy ban Quản lý vốn nhà nước tại doanh nghiệp;</w:t>
            </w:r>
            <w:r>
              <w:rPr>
                <w:sz w:val="16"/>
              </w:rPr>
              <w:br/>
              <w:t>- Kiểm toán nhà nước;</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w:t>
            </w:r>
            <w:r>
              <w:rPr>
                <w:sz w:val="16"/>
              </w:rPr>
              <w:t>ác đoàn thể;</w:t>
            </w:r>
            <w:r>
              <w:rPr>
                <w:sz w:val="16"/>
              </w:rPr>
              <w:br/>
              <w:t>- VPCP: BTCN, các PCN, Trợ lý TTg, TGĐ Cổng TTĐT,</w:t>
            </w:r>
            <w:r>
              <w:rPr>
                <w:sz w:val="16"/>
              </w:rPr>
              <w:br/>
              <w:t>các Vụ, Cục, Công báo;</w:t>
            </w:r>
            <w:r>
              <w:rPr>
                <w:sz w:val="16"/>
              </w:rPr>
              <w:br/>
              <w:t>- Lưu: Văn thư, QHĐP(2b)</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CBD">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0B7CBD">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BD"/>
    <w:rsid w:val="000B7CB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857F9B0-7998-46A8-BD1A-1F2DB09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2023-11-01T09:31:00Z</dcterms:created>
  <dcterms:modified xsi:type="dcterms:W3CDTF">2023-11-01T09:31:00Z</dcterms:modified>
</cp:coreProperties>
</file>