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6CBC">
            <w:pPr>
              <w:spacing w:before="120"/>
              <w:jc w:val="center"/>
            </w:pPr>
            <w:r>
              <w:rPr>
                <w:b/>
                <w:bCs/>
              </w:rPr>
              <w:t>BỘ Y TẾ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6CBC">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6CBC">
            <w:pPr>
              <w:spacing w:before="120"/>
              <w:jc w:val="center"/>
            </w:pPr>
            <w:r>
              <w:t xml:space="preserve">Số: </w:t>
            </w:r>
            <w:bookmarkStart w:id="0" w:name="_GoBack"/>
            <w:r>
              <w:t>1728/QĐ-BYT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6CBC">
            <w:pPr>
              <w:spacing w:before="120"/>
              <w:jc w:val="right"/>
            </w:pPr>
            <w:r>
              <w:rPr>
                <w:i/>
                <w:iCs/>
              </w:rPr>
              <w:t>Hà Nội, ngày 06 tháng 4 năm 2023</w:t>
            </w:r>
          </w:p>
        </w:tc>
      </w:tr>
    </w:tbl>
    <w:p w:rsidR="00000000" w:rsidRDefault="00646CBC">
      <w:pPr>
        <w:spacing w:before="120" w:after="280" w:afterAutospacing="1"/>
      </w:pPr>
      <w:r>
        <w:t> </w:t>
      </w:r>
    </w:p>
    <w:p w:rsidR="00000000" w:rsidRDefault="00646CBC">
      <w:pPr>
        <w:spacing w:before="120" w:after="280" w:afterAutospacing="1"/>
        <w:jc w:val="center"/>
      </w:pPr>
      <w:bookmarkStart w:id="1" w:name="loai_1"/>
      <w:r>
        <w:rPr>
          <w:b/>
          <w:bCs/>
        </w:rPr>
        <w:t>QUYẾT ĐỊNH</w:t>
      </w:r>
      <w:bookmarkEnd w:id="1"/>
    </w:p>
    <w:p w:rsidR="00000000" w:rsidRDefault="00646CBC">
      <w:pPr>
        <w:spacing w:before="120" w:after="280" w:afterAutospacing="1"/>
        <w:jc w:val="center"/>
      </w:pPr>
      <w:bookmarkStart w:id="2" w:name="loai_1_name"/>
      <w:r>
        <w:t>VỀ VIỆC BAN HÀNH KẾ HOẠCH CỦA BỘ Y TẾ TRIỂN KHAI THỰC HIỆN CHƯƠNG TRÌNH BẢO ĐẢM NGUỒN CUNG ỨNG VẮ</w:t>
      </w:r>
      <w:r>
        <w:t>C XIN CHO TIÊM CHỦNG ĐẾN NĂM 2030 THEO QUYẾT ĐỊNH SỐ 1286/QĐ-TTg NGÀY 25 THÁNG 10 NĂM 2022 CỦA THỦ TƯỚNG CHÍNH PHỦ</w:t>
      </w:r>
      <w:bookmarkEnd w:id="2"/>
    </w:p>
    <w:p w:rsidR="00000000" w:rsidRDefault="00646CBC">
      <w:pPr>
        <w:spacing w:before="120" w:after="280" w:afterAutospacing="1"/>
        <w:jc w:val="center"/>
      </w:pPr>
      <w:r>
        <w:rPr>
          <w:b/>
          <w:bCs/>
        </w:rPr>
        <w:t>BỘ TRƯỞNG BỘ Y TẾ</w:t>
      </w:r>
    </w:p>
    <w:p w:rsidR="00000000" w:rsidRDefault="00646CBC">
      <w:pPr>
        <w:spacing w:before="120" w:after="280" w:afterAutospacing="1"/>
      </w:pPr>
      <w:r>
        <w:rPr>
          <w:i/>
          <w:iCs/>
        </w:rPr>
        <w:t>Căn cứ Nghị định số 95/2022/NĐ-CP ngày 15 tháng 11 năm 2022 của Chính phủ quy định chức năng, nhiệm vụ, quyền hạn và cơ cấu</w:t>
      </w:r>
      <w:r>
        <w:rPr>
          <w:i/>
          <w:iCs/>
        </w:rPr>
        <w:t xml:space="preserve"> tổ chức của Bộ Y tế;</w:t>
      </w:r>
    </w:p>
    <w:p w:rsidR="00000000" w:rsidRDefault="00646CBC">
      <w:pPr>
        <w:spacing w:before="120" w:after="280" w:afterAutospacing="1"/>
      </w:pPr>
      <w:r>
        <w:rPr>
          <w:i/>
          <w:iCs/>
        </w:rPr>
        <w:t>Căn cứ Quyết định số 1286/QĐ-TTg ngày 25 tháng 10 năm 2022 của Thủ tướng Chính phủ phê duyệt Chương trình bảo đảm nguồn cung ứng vắc xin cho tiêm chủng đến năm 2030;</w:t>
      </w:r>
    </w:p>
    <w:p w:rsidR="00000000" w:rsidRDefault="00646CBC">
      <w:pPr>
        <w:spacing w:before="120" w:after="280" w:afterAutospacing="1"/>
      </w:pPr>
      <w:r>
        <w:rPr>
          <w:i/>
          <w:iCs/>
        </w:rPr>
        <w:t>Theo đề nghị của Cục trưởng Cục Quản lý Dược - Bộ Y tế.</w:t>
      </w:r>
    </w:p>
    <w:p w:rsidR="00000000" w:rsidRDefault="00646CBC">
      <w:pPr>
        <w:spacing w:before="120" w:after="280" w:afterAutospacing="1"/>
        <w:jc w:val="center"/>
      </w:pPr>
      <w:r>
        <w:rPr>
          <w:b/>
          <w:bCs/>
        </w:rPr>
        <w:t>QUYẾT ĐỊNH:</w:t>
      </w:r>
    </w:p>
    <w:p w:rsidR="00000000" w:rsidRDefault="00646CBC">
      <w:pPr>
        <w:spacing w:before="120" w:after="280" w:afterAutospacing="1"/>
      </w:pPr>
      <w:bookmarkStart w:id="3" w:name="dieu_1"/>
      <w:r>
        <w:rPr>
          <w:b/>
          <w:bCs/>
        </w:rPr>
        <w:t>Điều 1.</w:t>
      </w:r>
      <w:r>
        <w:t xml:space="preserve"> Ban hành kèm theo Quyết định này Kế hoạch của Bộ Y tế triển khai thực hiện Chương trình bảo đảm nguồn cung ứng vắc xin cho tiêm chủng đến năm 2030 theo Quyết định số 1286/QĐ-TTg ngày 25 tháng 10 năm 2022 của Thủ tướng Chính phủ.</w:t>
      </w:r>
      <w:bookmarkEnd w:id="3"/>
    </w:p>
    <w:p w:rsidR="00000000" w:rsidRDefault="00646CBC">
      <w:pPr>
        <w:spacing w:before="120" w:after="280" w:afterAutospacing="1"/>
      </w:pPr>
      <w:bookmarkStart w:id="4" w:name="dieu_2"/>
      <w:r>
        <w:rPr>
          <w:b/>
          <w:bCs/>
        </w:rPr>
        <w:t>Điều 2.</w:t>
      </w:r>
      <w:r>
        <w:t xml:space="preserve"> Quyết định </w:t>
      </w:r>
      <w:r>
        <w:t>này có hiệu lực kể từ ngày ký ban hành.</w:t>
      </w:r>
      <w:bookmarkEnd w:id="4"/>
    </w:p>
    <w:p w:rsidR="00000000" w:rsidRDefault="00646CBC">
      <w:pPr>
        <w:spacing w:before="120" w:after="280" w:afterAutospacing="1"/>
      </w:pPr>
      <w:bookmarkStart w:id="5" w:name="dieu_3"/>
      <w:r>
        <w:rPr>
          <w:b/>
          <w:bCs/>
        </w:rPr>
        <w:t>Điều 3.</w:t>
      </w:r>
      <w:r>
        <w:t xml:space="preserve"> Các Ông, Bà: Chánh Văn phòng Bộ, Cục trưởng Cục Quản lý Dược, Giám đốc Sở Y tế các tỉnh, thành phố trực thuộc Trung ương và Thủ trưởng các đơn vị có liên quan chịu trách nhiệm thi hành Quyết định này./.</w:t>
      </w:r>
      <w:bookmarkEnd w:id="5"/>
    </w:p>
    <w:p w:rsidR="00000000" w:rsidRDefault="00646CBC">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6CBC">
            <w:pPr>
              <w:spacing w:before="120"/>
            </w:pPr>
            <w:r>
              <w:rPr>
                <w:b/>
                <w:bCs/>
                <w:i/>
                <w:iCs/>
              </w:rPr>
              <w:br/>
              <w:t>Nơ</w:t>
            </w:r>
            <w:r>
              <w:rPr>
                <w:b/>
                <w:bCs/>
                <w:i/>
                <w:iCs/>
              </w:rPr>
              <w:t>i nhận:</w:t>
            </w:r>
            <w:r>
              <w:rPr>
                <w:b/>
                <w:bCs/>
                <w:i/>
                <w:iCs/>
              </w:rPr>
              <w:br/>
            </w:r>
            <w:r>
              <w:rPr>
                <w:sz w:val="16"/>
              </w:rPr>
              <w:t>- Như Điều 3;</w:t>
            </w:r>
            <w:r>
              <w:rPr>
                <w:sz w:val="16"/>
              </w:rPr>
              <w:br/>
              <w:t>- Thủ tướng Chính phủ (để b/c);</w:t>
            </w:r>
            <w:r>
              <w:rPr>
                <w:sz w:val="16"/>
              </w:rPr>
              <w:br/>
              <w:t>- Phó Thủ tướng Chính phủ (để b/c);</w:t>
            </w:r>
            <w:r>
              <w:rPr>
                <w:sz w:val="16"/>
              </w:rPr>
              <w:br/>
              <w:t>- Văn phòng Chính phủ (để b/c);</w:t>
            </w:r>
            <w:r>
              <w:rPr>
                <w:sz w:val="16"/>
              </w:rPr>
              <w:br/>
              <w:t>- Các đ/c Thứ trưởng Bộ Y tế (để chỉ đạo t/hiện);</w:t>
            </w:r>
            <w:r>
              <w:rPr>
                <w:sz w:val="16"/>
              </w:rPr>
              <w:br/>
              <w:t>- Các Bộ, cơ quan ngang Bộ, cơ quan thuộc CP;</w:t>
            </w:r>
            <w:r>
              <w:rPr>
                <w:sz w:val="16"/>
              </w:rPr>
              <w:br/>
              <w:t>- UBND các tỉnh, TP trực thuộc TW;</w:t>
            </w:r>
            <w:r>
              <w:rPr>
                <w:sz w:val="16"/>
              </w:rPr>
              <w:br/>
              <w:t>- C</w:t>
            </w:r>
            <w:r>
              <w:rPr>
                <w:sz w:val="16"/>
              </w:rPr>
              <w:t>ác đơn vị: Thuộc, trực thuộc Bộ Y tế;</w:t>
            </w:r>
            <w:r>
              <w:rPr>
                <w:sz w:val="16"/>
              </w:rPr>
              <w:br/>
              <w:t>- Lưu: VT, QLD.</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6CBC">
            <w:pPr>
              <w:spacing w:before="120"/>
              <w:jc w:val="center"/>
            </w:pPr>
            <w:r>
              <w:rPr>
                <w:b/>
                <w:bCs/>
              </w:rPr>
              <w:t>BỘ TRƯỞNG</w:t>
            </w:r>
            <w:r>
              <w:rPr>
                <w:b/>
                <w:bCs/>
              </w:rPr>
              <w:br/>
            </w:r>
            <w:r>
              <w:rPr>
                <w:b/>
                <w:bCs/>
              </w:rPr>
              <w:br/>
            </w:r>
            <w:r>
              <w:rPr>
                <w:b/>
                <w:bCs/>
              </w:rPr>
              <w:br/>
            </w:r>
            <w:r>
              <w:rPr>
                <w:b/>
                <w:bCs/>
              </w:rPr>
              <w:br/>
            </w:r>
            <w:r>
              <w:rPr>
                <w:b/>
                <w:bCs/>
              </w:rPr>
              <w:br/>
              <w:t>Đào Hồng Lan</w:t>
            </w:r>
          </w:p>
        </w:tc>
      </w:tr>
    </w:tbl>
    <w:p w:rsidR="00000000" w:rsidRDefault="00646CBC">
      <w:pPr>
        <w:spacing w:before="120" w:after="280" w:afterAutospacing="1"/>
      </w:pPr>
      <w:r>
        <w:lastRenderedPageBreak/>
        <w:t> </w:t>
      </w:r>
    </w:p>
    <w:p w:rsidR="00000000" w:rsidRDefault="00646CBC">
      <w:pPr>
        <w:spacing w:before="120" w:after="280" w:afterAutospacing="1"/>
        <w:jc w:val="center"/>
      </w:pPr>
      <w:bookmarkStart w:id="6" w:name="loai_2"/>
      <w:r>
        <w:rPr>
          <w:b/>
          <w:bCs/>
        </w:rPr>
        <w:t>KẾ HOẠCH</w:t>
      </w:r>
      <w:bookmarkEnd w:id="6"/>
    </w:p>
    <w:p w:rsidR="00000000" w:rsidRDefault="00646CBC">
      <w:pPr>
        <w:spacing w:before="120" w:after="280" w:afterAutospacing="1"/>
        <w:jc w:val="center"/>
      </w:pPr>
      <w:bookmarkStart w:id="7" w:name="loai_2_name"/>
      <w:r>
        <w:t>TRIỂN KHAI THỰC HIỆN CHƯƠNG TRÌNH BẢO ĐẢM NGUỒN CUNG ỨNG VẮC XIN CHO TIÊM CHỦNG ĐẾN NĂM 2030 THEO QUYẾT ĐỊNH SỐ 1286/QĐ-TTg NGÀY 25 THÁNG 10 NĂM 2022 CỦA THỦ TƯỚNG</w:t>
      </w:r>
      <w:r>
        <w:t xml:space="preserve"> CHÍNH PHỦ</w:t>
      </w:r>
      <w:bookmarkEnd w:id="7"/>
      <w:r>
        <w:br/>
      </w:r>
      <w:r>
        <w:rPr>
          <w:i/>
          <w:iCs/>
        </w:rPr>
        <w:t>(Ban hành kèm theo Quyết định số 1728/QĐ-BYT ngày 06 tháng 4 năm 2023 của Bộ trưởng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320"/>
        <w:gridCol w:w="1145"/>
        <w:gridCol w:w="2475"/>
        <w:gridCol w:w="2029"/>
        <w:gridCol w:w="937"/>
      </w:tblGrid>
      <w:tr w:rsidR="00000000">
        <w:tc>
          <w:tcPr>
            <w:tcW w:w="2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6CBC">
            <w:pPr>
              <w:spacing w:before="120"/>
              <w:jc w:val="center"/>
            </w:pPr>
            <w:r>
              <w:rPr>
                <w:b/>
                <w:bCs/>
              </w:rPr>
              <w:t>STT</w:t>
            </w:r>
          </w:p>
        </w:tc>
        <w:tc>
          <w:tcPr>
            <w:tcW w:w="12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6CBC">
            <w:pPr>
              <w:spacing w:before="120"/>
              <w:jc w:val="center"/>
            </w:pPr>
            <w:r>
              <w:rPr>
                <w:b/>
                <w:bCs/>
              </w:rPr>
              <w:t>Nội dung</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6CBC">
            <w:pPr>
              <w:spacing w:before="120"/>
              <w:jc w:val="center"/>
            </w:pPr>
            <w:r>
              <w:rPr>
                <w:b/>
                <w:bCs/>
              </w:rPr>
              <w:t>Đơn vị chủ trì</w:t>
            </w:r>
          </w:p>
        </w:tc>
        <w:tc>
          <w:tcPr>
            <w:tcW w:w="1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6CBC">
            <w:pPr>
              <w:spacing w:before="120"/>
              <w:jc w:val="center"/>
            </w:pPr>
            <w:r>
              <w:rPr>
                <w:b/>
                <w:bCs/>
              </w:rPr>
              <w:t>Đơn vị phối hợp</w:t>
            </w:r>
          </w:p>
        </w:tc>
        <w:tc>
          <w:tcPr>
            <w:tcW w:w="10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6CBC">
            <w:pPr>
              <w:spacing w:before="120"/>
              <w:jc w:val="center"/>
            </w:pPr>
            <w:r>
              <w:rPr>
                <w:b/>
                <w:bCs/>
              </w:rPr>
              <w:t>Dự kiến sản phẩm đạt được</w:t>
            </w:r>
          </w:p>
        </w:tc>
        <w:tc>
          <w:tcPr>
            <w:tcW w:w="5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46CBC">
            <w:pPr>
              <w:spacing w:before="120"/>
              <w:jc w:val="center"/>
            </w:pPr>
            <w:r>
              <w:rPr>
                <w:b/>
                <w:bCs/>
              </w:rPr>
              <w:t>Thời gian hoàn thành</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rPr>
                <w:b/>
                <w:bCs/>
              </w:rPr>
              <w:t>(1)</w:t>
            </w:r>
          </w:p>
        </w:tc>
        <w:tc>
          <w:tcPr>
            <w:tcW w:w="1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rPr>
                <w:b/>
                <w:bCs/>
              </w:rPr>
              <w:t>(2)</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rPr>
                <w:b/>
                <w:bCs/>
              </w:rPr>
              <w:t>(3)</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rPr>
                <w:b/>
                <w:bCs/>
              </w:rPr>
              <w:t>(4)</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rPr>
                <w:b/>
                <w:bCs/>
              </w:rPr>
              <w:t>(5)</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rPr>
                <w:b/>
                <w:bCs/>
              </w:rPr>
              <w:t>(6)</w:t>
            </w:r>
          </w:p>
        </w:tc>
      </w:tr>
      <w:tr w:rsidR="00646CBC" w:rsidTr="00646CBC">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rPr>
                <w:b/>
                <w:bCs/>
              </w:rPr>
              <w:t>1</w:t>
            </w:r>
          </w:p>
        </w:tc>
        <w:tc>
          <w:tcPr>
            <w:tcW w:w="476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rPr>
                <w:b/>
                <w:bCs/>
              </w:rPr>
              <w:t>Công tác chỉ đạo, điều hành</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t>1.1</w:t>
            </w:r>
          </w:p>
        </w:tc>
        <w:tc>
          <w:tcPr>
            <w:tcW w:w="1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Thành lập Ban chỉ đạo triển khai thực hiện Chương trình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Cục Quản lý Dược</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Các đơn vị có liên quan</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after="280" w:afterAutospacing="1"/>
            </w:pPr>
            <w:r>
              <w:rPr>
                <w:b/>
                <w:bCs/>
              </w:rPr>
              <w:t>Sản phẩm:</w:t>
            </w:r>
          </w:p>
          <w:p w:rsidR="00000000" w:rsidRDefault="00646CBC">
            <w:pPr>
              <w:spacing w:before="120" w:after="280" w:afterAutospacing="1"/>
            </w:pPr>
            <w:r>
              <w:t>- Quyết định của Bộ trưởng Bộ Y tế.</w:t>
            </w:r>
          </w:p>
          <w:p w:rsidR="00000000" w:rsidRDefault="00646CBC">
            <w:pPr>
              <w:spacing w:before="120"/>
            </w:pPr>
            <w:r>
              <w:t>-</w:t>
            </w:r>
            <w:r>
              <w:t xml:space="preserve"> Quy chế làm việc của Ban chỉ đạo</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t>Tháng 05/2023</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t>1.2</w:t>
            </w:r>
          </w:p>
        </w:tc>
        <w:tc>
          <w:tcPr>
            <w:tcW w:w="1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Đôn đốc việc báo cáo hàng năm về kết quả thực hiện Chương trình của các địa phương</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Cục Quản lý Dược</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Các đơn vị liên quan</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rPr>
                <w:b/>
                <w:bCs/>
              </w:rPr>
              <w:t>Sản phẩm:</w:t>
            </w:r>
            <w:r>
              <w:t xml:space="preserve"> Báo cáo của Bộ Y tế báo cáo Thủ tướng Chính phủ về tổng hợp kết quả thực</w:t>
            </w:r>
            <w:r>
              <w:t xml:space="preserve"> hiện Chương trình từ các địa phương.</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t>1.3</w:t>
            </w:r>
          </w:p>
        </w:tc>
        <w:tc>
          <w:tcPr>
            <w:tcW w:w="1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Tổ chức sơ kết đánh giá tiến độ, kết quả thực hiện Chương trình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Ban Chỉ đạo</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Bộ Y tế (Cục Quản lý Dược); Bộ Kế hoạch và Đầu tư; Bộ Tài chính; Bộ Khoa học và Công nghệ; UBND các tỉnh, thành phố trực thuộc T</w:t>
            </w:r>
            <w:r>
              <w:t>rung ương và các đơn vị liên quan.</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rPr>
                <w:b/>
                <w:bCs/>
              </w:rPr>
              <w:t>Sản phẩm:</w:t>
            </w:r>
            <w:r>
              <w:t xml:space="preserve"> Hội nghị hoặc báo cáo sơ kết, tổng kết theo từng giai đoạn.</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t>Tháng 12/2025; Tháng 12/2030</w:t>
            </w:r>
          </w:p>
        </w:tc>
      </w:tr>
      <w:tr w:rsidR="00646CBC" w:rsidTr="00646CBC">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rPr>
                <w:b/>
                <w:bCs/>
              </w:rPr>
              <w:t>2</w:t>
            </w:r>
          </w:p>
        </w:tc>
        <w:tc>
          <w:tcPr>
            <w:tcW w:w="476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rPr>
                <w:b/>
                <w:bCs/>
              </w:rPr>
              <w:t>Công tác xây dựng, hoàn thiện cơ chế chính sách, pháp luật về Dược</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t>2.1</w:t>
            </w:r>
          </w:p>
        </w:tc>
        <w:tc>
          <w:tcPr>
            <w:tcW w:w="1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Nghiên cứu ban hành cơ chế đặc thù,</w:t>
            </w:r>
            <w:r>
              <w:t xml:space="preserve"> ưu tiên, ưu đãi cho việc nghiên </w:t>
            </w:r>
            <w:r>
              <w:lastRenderedPageBreak/>
              <w:t>cứu, sản xuất vắc xin, nhất là đối với vắc xin phòng các bệnh mới nổi, nguy hiểm, có khả năng lây nhiễm cao; các loại vắc xin mới chưa có tại Việt Nam; các vắc xin phối hợp; vắc xin phòng các bệnh chưa được triển khai trong</w:t>
            </w:r>
            <w:r>
              <w:t xml:space="preserve"> Chương trình tiêm chủng mở rộng.</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lastRenderedPageBreak/>
              <w:t xml:space="preserve">Cục Khoa học công nghệ và </w:t>
            </w:r>
            <w:r>
              <w:lastRenderedPageBreak/>
              <w:t>Đào tạo</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lastRenderedPageBreak/>
              <w:t xml:space="preserve">Vụ Pháp chế; Cục Quản lý Dược; Cục Y tế dự phòng và các đơn vị liên </w:t>
            </w:r>
            <w:r>
              <w:lastRenderedPageBreak/>
              <w:t>quan.</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rPr>
                <w:b/>
                <w:bCs/>
              </w:rPr>
              <w:lastRenderedPageBreak/>
              <w:t>Sản phẩm:</w:t>
            </w:r>
            <w:r>
              <w:t xml:space="preserve"> Văn bản hướng dẫn, quy định hoặc văn bản quy </w:t>
            </w:r>
            <w:r>
              <w:lastRenderedPageBreak/>
              <w:t>phạm pháp luật được cấp có thẩm quyền ban hành</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lastRenderedPageBreak/>
              <w:t>2023-2025</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t>2</w:t>
            </w:r>
            <w:r>
              <w:t>.2</w:t>
            </w:r>
          </w:p>
        </w:tc>
        <w:tc>
          <w:tcPr>
            <w:tcW w:w="1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Đề xuất xây dựng các quy định liên quan đến cấp phép lưu hành, cung ứng vắc xin.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Cục Quản lý Dược</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Vụ Pháp chế và các đơn vị liên quan</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rPr>
                <w:b/>
                <w:bCs/>
              </w:rPr>
              <w:t>Sản phẩm:</w:t>
            </w:r>
            <w:r>
              <w:t xml:space="preserve"> Văn bản hướng dẫn, quy định hoặc văn bản quy phạm pháp luật được cấp có thẩm quyền ban hành</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t>2023-2025</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t>2.3</w:t>
            </w:r>
          </w:p>
        </w:tc>
        <w:tc>
          <w:tcPr>
            <w:tcW w:w="1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Đề</w:t>
            </w:r>
            <w:r>
              <w:t xml:space="preserve"> xuất xây dựng các quy định liên quan đến đấu thầu, mua sắm vắc xin.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Vụ Kế hoạch - Tài chính</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Vụ Pháp chế và các đơn vị liên quan</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rPr>
                <w:b/>
                <w:bCs/>
              </w:rPr>
              <w:t>Sản phẩm:</w:t>
            </w:r>
            <w:r>
              <w:t xml:space="preserve"> Văn bản hướng dẫn, quy định hoặc văn bản quy phạm pháp luật được cấp có thẩm quyền ban hành</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t>2023-2025</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t>2.4</w:t>
            </w:r>
          </w:p>
        </w:tc>
        <w:tc>
          <w:tcPr>
            <w:tcW w:w="1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Đề xuất xâ</w:t>
            </w:r>
            <w:r>
              <w:t>y dựng các quy định liên quan đến sử dụng vắc xin.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Cục Y tế dự phòng</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Vụ Pháp chế và các đơn vị liên quan</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rPr>
                <w:b/>
                <w:bCs/>
              </w:rPr>
              <w:t>Sản phẩm:</w:t>
            </w:r>
            <w:r>
              <w:t xml:space="preserve"> Văn bản hướng dẫn, quy định hoặc văn bản quy phạm pháp luật được cấp có thẩm quyền ban hành</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t>2023-2025</w:t>
            </w:r>
          </w:p>
        </w:tc>
      </w:tr>
      <w:tr w:rsidR="00646CBC" w:rsidTr="00646CBC">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rPr>
                <w:b/>
                <w:bCs/>
              </w:rPr>
              <w:t>3</w:t>
            </w:r>
          </w:p>
        </w:tc>
        <w:tc>
          <w:tcPr>
            <w:tcW w:w="476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rPr>
                <w:b/>
                <w:bCs/>
              </w:rPr>
              <w:t>Công tác triển khai ứng dụng công ng</w:t>
            </w:r>
            <w:r>
              <w:rPr>
                <w:b/>
                <w:bCs/>
              </w:rPr>
              <w:t>hệ mới, hợp tác quốc tế</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t>3.1</w:t>
            </w:r>
          </w:p>
        </w:tc>
        <w:tc>
          <w:tcPr>
            <w:tcW w:w="1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Đẩy mạnh nghiên cứu, ứng dụng công nghệ mới, công nghệ tiên tiến bên cạnh công nghệ truyền thống để phục vụ sản xuất vắc xin phòng bệnh ung thư, vắc xin phối hợp nhiều thành phần và các vắc xin khác đáp ứng nhu cầu cho phòng, chống dịch bệnh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C</w:t>
            </w:r>
            <w:r>
              <w:t>ục Khoa học công nghệ và đào tạo</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Cục Quản lý Dược; Cục Y tế dự phòng; NICVB; các cơ sở nghiên cứu, sản xuất vắc xin và các đơn vị liên quan</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rPr>
                <w:b/>
                <w:bCs/>
              </w:rPr>
              <w:t>Sản</w:t>
            </w:r>
            <w:r>
              <w:t xml:space="preserve"> </w:t>
            </w:r>
            <w:r>
              <w:rPr>
                <w:b/>
                <w:bCs/>
              </w:rPr>
              <w:t>phẩm:</w:t>
            </w:r>
            <w:r>
              <w:t xml:space="preserve"> Các công nghệ mới, tiên tiến trong nghiên cứu, sản xuất vắc xin được chuyển giao, ứng dụng tại Việt Nam</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t>20</w:t>
            </w:r>
            <w:r>
              <w:t>23-2025</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lastRenderedPageBreak/>
              <w:t>3.2</w:t>
            </w:r>
          </w:p>
        </w:tc>
        <w:tc>
          <w:tcPr>
            <w:tcW w:w="1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Tăng cường tiếp cận thông tin, mở rộng, phát huy quan hệ hợp tác song phương, đa phương với các nước, các tổ chức quốc tế trong nghiên cứu, sản xuất vắc xin.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Vụ Hợp tác quốc tế</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Cục Quản lý Dược; Cục Y tế dự phòng; Cục Khoa học công nghệ và đào</w:t>
            </w:r>
            <w:r>
              <w:t xml:space="preserve"> tạo; NICVB; các cơ sở nghiên cứu, sản xuất vắc xin và các đơn vị liên quan.</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rPr>
                <w:b/>
                <w:bCs/>
              </w:rPr>
              <w:t>Sản</w:t>
            </w:r>
            <w:r>
              <w:t xml:space="preserve"> </w:t>
            </w:r>
            <w:r>
              <w:rPr>
                <w:b/>
                <w:bCs/>
              </w:rPr>
              <w:t>phẩm:</w:t>
            </w:r>
            <w:r>
              <w:t xml:space="preserve"> Các biên bản ghi nhớ, hợp tác song phương, đa phương với các nước, các tổ chức quốc tế.</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t>2023-2025</w:t>
            </w:r>
          </w:p>
        </w:tc>
      </w:tr>
      <w:tr w:rsidR="00646CBC" w:rsidTr="00646CBC">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rPr>
                <w:b/>
                <w:bCs/>
              </w:rPr>
              <w:t>4</w:t>
            </w:r>
          </w:p>
        </w:tc>
        <w:tc>
          <w:tcPr>
            <w:tcW w:w="476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rPr>
                <w:b/>
                <w:bCs/>
              </w:rPr>
              <w:t>Công tác phát triển nguồn nhân lực</w:t>
            </w:r>
          </w:p>
        </w:tc>
      </w:tr>
      <w:tr w:rsidR="00000000">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t> </w:t>
            </w:r>
          </w:p>
        </w:tc>
        <w:tc>
          <w:tcPr>
            <w:tcW w:w="1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Ưu tiên phát triển nguồn nhân lực nghiên cứu, sản xuất vắc xin; đào tạo bồi dưỡng chuyên gia ở trong nước và ở nước ngoài về nghiên cứu sản xuất v</w:t>
            </w:r>
            <w:r>
              <w:t>ắc xin;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Cục Khoa học công nghệ và Đào tạo</w:t>
            </w:r>
          </w:p>
        </w:tc>
        <w:tc>
          <w:tcPr>
            <w:tcW w:w="1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t>Vụ Hợp tác quốc tế; cơ sở nghiên cứu; sản xuất và các đơn vị liên quan</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after="280" w:afterAutospacing="1"/>
            </w:pPr>
            <w:r>
              <w:rPr>
                <w:b/>
                <w:bCs/>
              </w:rPr>
              <w:t>Sản phẩm:</w:t>
            </w:r>
          </w:p>
          <w:p w:rsidR="00000000" w:rsidRDefault="00646CBC">
            <w:pPr>
              <w:spacing w:before="120"/>
            </w:pPr>
            <w:r>
              <w:t>- Các chuyên gia được cử đi bồi dưỡng ở trong nước và nước ngoài về nghiên cứu, sản xuất vắc xin.</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t>2023-2030</w:t>
            </w:r>
          </w:p>
        </w:tc>
      </w:tr>
      <w:tr w:rsidR="00646CBC" w:rsidTr="00646CBC">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rPr>
                <w:b/>
                <w:bCs/>
              </w:rPr>
              <w:t>5</w:t>
            </w:r>
          </w:p>
        </w:tc>
        <w:tc>
          <w:tcPr>
            <w:tcW w:w="476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pPr>
            <w:r>
              <w:rPr>
                <w:b/>
                <w:bCs/>
              </w:rPr>
              <w:t>Tổ chức thực hiện</w:t>
            </w:r>
          </w:p>
        </w:tc>
      </w:tr>
      <w:tr w:rsidR="00646CBC" w:rsidTr="00646CBC">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jc w:val="center"/>
            </w:pPr>
            <w:r>
              <w:t> </w:t>
            </w:r>
          </w:p>
        </w:tc>
        <w:tc>
          <w:tcPr>
            <w:tcW w:w="476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646CBC">
            <w:pPr>
              <w:spacing w:before="120" w:after="280" w:afterAutospacing="1"/>
            </w:pPr>
            <w:r>
              <w:t xml:space="preserve">5.1. Thủ trưởng đơn vị chủ trì được giao nhiệm vụ tổ chức triển khai thực hiện các hoạt động đảm bảo chất lượng và đúng tiến độ công việc, phối hợp Vụ Kế hoạch - Tài chính dự toán kinh </w:t>
            </w:r>
            <w:r>
              <w:t>phí cho từng hoạt động. Trường hợp khó khăn, đơn vị chủ động báo cáo Bộ Y tế cho ý kiến chỉ đạo.</w:t>
            </w:r>
          </w:p>
          <w:p w:rsidR="00000000" w:rsidRDefault="00646CBC">
            <w:pPr>
              <w:spacing w:before="120" w:after="280" w:afterAutospacing="1"/>
            </w:pPr>
            <w:r>
              <w:t>5.2. Vụ Kế hoạch - Tài chính hướng dẫn các đơn vị dự toán và bố trí kinh phí triển khai các hoạt động theo quy định.</w:t>
            </w:r>
          </w:p>
          <w:p w:rsidR="00000000" w:rsidRDefault="00646CBC">
            <w:pPr>
              <w:spacing w:before="120" w:after="280" w:afterAutospacing="1"/>
            </w:pPr>
            <w:r>
              <w:t>5.3. Các đơn vị chịu trách nhiệm triển kha</w:t>
            </w:r>
            <w:r>
              <w:t>i hoạt động; hàng năm, tiến hành xây dựng kế hoạch, dự toán và trình cấp có thẩm quyền phê duyệt về nội dung, kinh phí theo nguồn kinh phí sự nghiệp y tế, sự nghiệp khoa học và các nguồn kinh phí hợp pháp khác.</w:t>
            </w:r>
          </w:p>
          <w:p w:rsidR="00000000" w:rsidRDefault="00646CBC">
            <w:pPr>
              <w:spacing w:before="120" w:after="280" w:afterAutospacing="1"/>
            </w:pPr>
            <w:r>
              <w:t>5.4. Đơn vị chủ trì được giao nhiệm vụ có trá</w:t>
            </w:r>
            <w:r>
              <w:t>ch nhiệm gửi báo cáo tình hình thực hiện nhiệm vụ được giao về Cục Quản lý Dược trước ngày 15/01 hàng năm.</w:t>
            </w:r>
          </w:p>
          <w:p w:rsidR="00000000" w:rsidRDefault="00646CBC">
            <w:pPr>
              <w:spacing w:before="120" w:after="280" w:afterAutospacing="1"/>
            </w:pPr>
            <w:r>
              <w:t>5.5. Cục Quản lý Dược chịu trách nhiệm theo dõi, đôn đốc, tổng hợp tình hình thực hiện nhiệm vụ của các đơn vị, định kỳ báo cáo Bộ Y tế kết quả triển</w:t>
            </w:r>
            <w:r>
              <w:t xml:space="preserve"> khai Kế hoạch trước ngày 15/03 hàng năm.</w:t>
            </w:r>
          </w:p>
          <w:p w:rsidR="00000000" w:rsidRDefault="00646CBC">
            <w:pPr>
              <w:spacing w:before="120"/>
            </w:pPr>
            <w:r>
              <w:t>5.6. Việc lập kế hoạch để triển khai các nội dung được phân công cho Bộ Kế hoạch và Đầu tư, Bộ Tài chính, Bộ Khoa học và Công nghệ, Ủy ban nhân dân các tỉnh, thành phố trực thuộc trung ương nêu tại Chương trình bảo</w:t>
            </w:r>
            <w:r>
              <w:t xml:space="preserve"> đảm nguồn cung ứng vắc xin cho tiêm chủng đến năm 2030 theo Quyết định số 1286/QĐ-TTg ngày 25 tháng 10 năm 2022 của Thủ tướng Chính phủ: do các Đơn vị chủ động thực hiện.</w:t>
            </w:r>
          </w:p>
        </w:tc>
      </w:tr>
    </w:tbl>
    <w:p w:rsidR="00000000" w:rsidRDefault="00646CBC">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BC"/>
    <w:rsid w:val="00646CB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0184365-03A5-4825-9C01-73644F94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2023-06-12T10:03:00Z</dcterms:created>
  <dcterms:modified xsi:type="dcterms:W3CDTF">2023-06-12T10:03:00Z</dcterms:modified>
</cp:coreProperties>
</file>