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1A09">
            <w:pPr>
              <w:spacing w:before="120"/>
              <w:jc w:val="center"/>
            </w:pPr>
            <w:r>
              <w:rPr>
                <w:b/>
                <w:bCs/>
              </w:rPr>
              <w:t>CHÍNH PHỦ</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1A0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1A09">
            <w:pPr>
              <w:spacing w:before="120"/>
              <w:jc w:val="center"/>
            </w:pPr>
            <w:r>
              <w:t xml:space="preserve">Số: </w:t>
            </w:r>
            <w:bookmarkStart w:id="0" w:name="_GoBack"/>
            <w:r>
              <w:t>169/NQ-CP</w:t>
            </w:r>
            <w:bookmarkEnd w:id="0"/>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1A09">
            <w:pPr>
              <w:spacing w:before="120"/>
              <w:jc w:val="right"/>
            </w:pPr>
            <w:r>
              <w:rPr>
                <w:i/>
                <w:iCs/>
              </w:rPr>
              <w:t>Hà Nội, ngày 14 tháng 10 năm 2023</w:t>
            </w:r>
          </w:p>
        </w:tc>
      </w:tr>
    </w:tbl>
    <w:p w:rsidR="00000000" w:rsidRDefault="006C1A09">
      <w:pPr>
        <w:spacing w:before="120" w:after="280" w:afterAutospacing="1"/>
      </w:pPr>
      <w:r>
        <w:t> </w:t>
      </w:r>
    </w:p>
    <w:p w:rsidR="00000000" w:rsidRDefault="006C1A09">
      <w:pPr>
        <w:spacing w:before="120" w:after="280" w:afterAutospacing="1"/>
        <w:jc w:val="center"/>
      </w:pPr>
      <w:bookmarkStart w:id="1" w:name="loai_1"/>
      <w:r>
        <w:rPr>
          <w:b/>
          <w:bCs/>
        </w:rPr>
        <w:t>NGHỊ QUYẾT</w:t>
      </w:r>
      <w:bookmarkEnd w:id="1"/>
    </w:p>
    <w:p w:rsidR="00000000" w:rsidRDefault="006C1A09">
      <w:pPr>
        <w:spacing w:before="120" w:after="280" w:afterAutospacing="1"/>
        <w:jc w:val="center"/>
      </w:pPr>
      <w:r>
        <w:t xml:space="preserve">VỀ KINH PHÍ CHI TRẢ TIỀN THƯỞNG GIẢI THƯỞNG HỒ CHÍ MINH, GIẢI THƯỞNG NHÀ NƯỚC VỀ VĂN HỌC, NGHỆ </w:t>
      </w:r>
      <w:r>
        <w:t>THUẬT</w:t>
      </w:r>
    </w:p>
    <w:p w:rsidR="00000000" w:rsidRDefault="006C1A09">
      <w:pPr>
        <w:spacing w:before="120" w:after="280" w:afterAutospacing="1"/>
        <w:jc w:val="center"/>
      </w:pPr>
      <w:r>
        <w:rPr>
          <w:b/>
          <w:bCs/>
        </w:rPr>
        <w:t>CHÍNH PHỦ</w:t>
      </w:r>
    </w:p>
    <w:p w:rsidR="00000000" w:rsidRDefault="006C1A09">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rsidR="00000000" w:rsidRDefault="006C1A09">
      <w:pPr>
        <w:spacing w:before="120" w:after="280" w:afterAutospacing="1"/>
      </w:pPr>
      <w:r>
        <w:rPr>
          <w:i/>
          <w:iCs/>
        </w:rPr>
        <w:t>Căn cứ Luật Ngân sách nhà nước ngày 25 tháng 6 năm 2015;</w:t>
      </w:r>
    </w:p>
    <w:p w:rsidR="00000000" w:rsidRDefault="006C1A09">
      <w:pPr>
        <w:spacing w:before="120" w:after="280" w:afterAutospacing="1"/>
      </w:pPr>
      <w:r>
        <w:rPr>
          <w:i/>
          <w:iCs/>
        </w:rPr>
        <w:t>Căn cứ Nghị định số 24/2016/NĐ-CP ngày 05 tháng 4 năm 2016 của Chính phủ quy định chế độ quản lý ngân quỹ nhà nước;</w:t>
      </w:r>
    </w:p>
    <w:p w:rsidR="00000000" w:rsidRDefault="006C1A09">
      <w:pPr>
        <w:spacing w:before="120" w:after="280" w:afterAutospacing="1"/>
      </w:pPr>
      <w:r>
        <w:rPr>
          <w:i/>
          <w:iCs/>
        </w:rPr>
        <w:t>Căn cứ Nghị định số 39/2022/NĐ-CP ngày 18 tháng 6 năm 2022 của Chính phủ ban hành Quy chế làm việc của Chính phủ;</w:t>
      </w:r>
    </w:p>
    <w:p w:rsidR="00000000" w:rsidRDefault="006C1A09">
      <w:pPr>
        <w:spacing w:before="120" w:after="280" w:afterAutospacing="1"/>
      </w:pPr>
      <w:r>
        <w:rPr>
          <w:i/>
          <w:iCs/>
        </w:rPr>
        <w:t>Căn cứ Nghị quyết số 163/N</w:t>
      </w:r>
      <w:r>
        <w:rPr>
          <w:i/>
          <w:iCs/>
        </w:rPr>
        <w:t>Q-CP ngày 04/10/2023 của Chính phủ về việc bổ sung dự toán ngân sách nhà nước năm 2023 cho các Bộ, cơ quan ở trung ương, các địa phương;</w:t>
      </w:r>
    </w:p>
    <w:p w:rsidR="00000000" w:rsidRDefault="006C1A09">
      <w:pPr>
        <w:spacing w:before="120" w:after="280" w:afterAutospacing="1"/>
      </w:pPr>
      <w:r>
        <w:rPr>
          <w:i/>
          <w:iCs/>
        </w:rPr>
        <w:t>Xét đề nghị của Bộ Tài chính tại Tờ trình số 213/TTr-BTC ngày 13 tháng 10 năm 2023 về việc bổ sung dự toán NSNN năm 202</w:t>
      </w:r>
      <w:r>
        <w:rPr>
          <w:i/>
          <w:iCs/>
        </w:rPr>
        <w:t>3 cho các đơn vị để chi trả tiền thưởng Giải thưởng Hồ Chí Minh, Giải thưởng Nhà nước về văn học, nghệ thuật.</w:t>
      </w:r>
    </w:p>
    <w:p w:rsidR="00000000" w:rsidRDefault="006C1A09">
      <w:pPr>
        <w:spacing w:before="120" w:after="280" w:afterAutospacing="1"/>
      </w:pPr>
      <w:r>
        <w:rPr>
          <w:i/>
          <w:iCs/>
        </w:rPr>
        <w:t>Trên cơ sở kết quả biểu quyết của các thành viên Chính phủ;</w:t>
      </w:r>
    </w:p>
    <w:p w:rsidR="00000000" w:rsidRDefault="006C1A09">
      <w:pPr>
        <w:spacing w:before="120" w:after="280" w:afterAutospacing="1"/>
        <w:jc w:val="center"/>
      </w:pPr>
      <w:r>
        <w:rPr>
          <w:b/>
          <w:bCs/>
        </w:rPr>
        <w:t>QUYẾT NGHỊ:</w:t>
      </w:r>
    </w:p>
    <w:p w:rsidR="00000000" w:rsidRDefault="006C1A09">
      <w:pPr>
        <w:spacing w:before="120" w:after="280" w:afterAutospacing="1"/>
      </w:pPr>
      <w:r>
        <w:rPr>
          <w:b/>
          <w:bCs/>
        </w:rPr>
        <w:t>Điều 1.</w:t>
      </w:r>
      <w:r>
        <w:t xml:space="preserve"> Tạm ứng trước 30.813,2 triệu đồng từ nguồn ngân quỹ nhà nước tạm t</w:t>
      </w:r>
      <w:r>
        <w:t>hời nhàn rỗi để bổ sung kinh phí cho các Hội văn học nghệ thuật kịp thời chi trả tiền thưởng giải thưởng cho các tác giả, đồng tác giả được nhận Giải thưởng Hồ Chí Minh, Giải thưởng Nhà nước về văn học nghệ thuật theo các Quyết định tặng thưởng của Chủ tịc</w:t>
      </w:r>
      <w:r>
        <w:t xml:space="preserve">h nước ban hành ngày 17 tháng 10 năm 2022 (Quyết định số 1162/QĐ-CTN, số 1163/QĐ-CTN, số 1164/QĐ-CTN, số 1165/QĐ-CTN) như đề nghị của Bộ Tài chính tại văn bản nêu trên. Bộ Tài chính chịu trách nhiệm về nội dung, số liệu báo cáo, đề xuất. Danh sách các Hội </w:t>
      </w:r>
      <w:r>
        <w:t>văn học nghệ thuật được bổ sung kinh phí để chi trả tiền thưởng giải thưởng cho các tác giả, đồng tác giả như sau:</w:t>
      </w:r>
    </w:p>
    <w:p w:rsidR="00000000" w:rsidRDefault="006C1A09">
      <w:pPr>
        <w:spacing w:before="120" w:after="280" w:afterAutospacing="1"/>
      </w:pPr>
      <w:r>
        <w:lastRenderedPageBreak/>
        <w:t>- Hội Nhạc sĩ Việt Nam: 5.617,3 triệu đồng.</w:t>
      </w:r>
    </w:p>
    <w:p w:rsidR="00000000" w:rsidRDefault="006C1A09">
      <w:pPr>
        <w:spacing w:before="120" w:after="280" w:afterAutospacing="1"/>
      </w:pPr>
      <w:r>
        <w:t>- Hội Điện ảnh Việt Nam: 5.468,3 triệu đồng.</w:t>
      </w:r>
    </w:p>
    <w:p w:rsidR="00000000" w:rsidRDefault="006C1A09">
      <w:pPr>
        <w:spacing w:before="120" w:after="280" w:afterAutospacing="1"/>
      </w:pPr>
      <w:r>
        <w:t>- Hội Mỹ thuật Việt Nam: 2.682 triệu đồng.</w:t>
      </w:r>
    </w:p>
    <w:p w:rsidR="00000000" w:rsidRDefault="006C1A09">
      <w:pPr>
        <w:spacing w:before="120" w:after="280" w:afterAutospacing="1"/>
      </w:pPr>
      <w:r>
        <w:t>- Hội Ngh</w:t>
      </w:r>
      <w:r>
        <w:t>ệ sĩ Nhiếp ảnh Việt Nam: 3.188,6 triệu đồng.</w:t>
      </w:r>
    </w:p>
    <w:p w:rsidR="00000000" w:rsidRDefault="006C1A09">
      <w:pPr>
        <w:spacing w:before="120" w:after="280" w:afterAutospacing="1"/>
      </w:pPr>
      <w:r>
        <w:t>- Hội Nghệ sĩ sân khấu Việt Nam: 2.577,7 triệu đồng.</w:t>
      </w:r>
    </w:p>
    <w:p w:rsidR="00000000" w:rsidRDefault="006C1A09">
      <w:pPr>
        <w:spacing w:before="120" w:after="280" w:afterAutospacing="1"/>
      </w:pPr>
      <w:r>
        <w:t>- Hội Nhà văn Việt Nam: 5.364 triệu đồng.</w:t>
      </w:r>
    </w:p>
    <w:p w:rsidR="00000000" w:rsidRDefault="006C1A09">
      <w:pPr>
        <w:spacing w:before="120" w:after="280" w:afterAutospacing="1"/>
      </w:pPr>
      <w:r>
        <w:t>- Hội Văn nghệ dân gian Việt Nam: 506,6 triệu đồng.</w:t>
      </w:r>
    </w:p>
    <w:p w:rsidR="00000000" w:rsidRDefault="006C1A09">
      <w:pPr>
        <w:spacing w:before="120" w:after="280" w:afterAutospacing="1"/>
      </w:pPr>
      <w:r>
        <w:t>- Hội Kiến trúc sư Việt Nam: 253,3 triệu đồng.</w:t>
      </w:r>
    </w:p>
    <w:p w:rsidR="00000000" w:rsidRDefault="006C1A09">
      <w:pPr>
        <w:spacing w:before="120" w:after="280" w:afterAutospacing="1"/>
      </w:pPr>
      <w:r>
        <w:t>- Hội Nghệ sĩ múa</w:t>
      </w:r>
      <w:r>
        <w:t xml:space="preserve"> Việt Nam: 5.155,4 triệu đồng.</w:t>
      </w:r>
    </w:p>
    <w:p w:rsidR="00000000" w:rsidRDefault="006C1A09">
      <w:pPr>
        <w:spacing w:before="120" w:after="280" w:afterAutospacing="1"/>
      </w:pPr>
      <w:r>
        <w:rPr>
          <w:b/>
          <w:bCs/>
        </w:rPr>
        <w:t>Điều 2.</w:t>
      </w:r>
      <w:r>
        <w:t xml:space="preserve"> Bộ Văn hóa, Thể thao và Du lịch chịu trách nhiệm toàn diện về danh sách các tác giả, đồng tác giả được nhận giải thưởng và dự toán kinh phí chi trả. Các Hội văn học nghệ thuật nêu tại Điều 1 Nghị quyết này chịu trách </w:t>
      </w:r>
      <w:r>
        <w:t>nhiệm quản lý và sử dụng kinh phí được bổ sung để chi trả tiền thưởng cho các tác giả, đồng tác giả theo đúng quy định. Bộ Văn hóa, Thể thao và Du lịch phối hợp, hướng dẫn các Hội văn học nghệ thuật trong việc thực hiện thủ tục chi trả tiền thưởng theo quy</w:t>
      </w:r>
      <w:r>
        <w:t xml:space="preserve"> định.</w:t>
      </w:r>
    </w:p>
    <w:p w:rsidR="00000000" w:rsidRDefault="006C1A09">
      <w:pPr>
        <w:spacing w:before="120" w:after="280" w:afterAutospacing="1"/>
      </w:pPr>
      <w:r>
        <w:rPr>
          <w:b/>
          <w:bCs/>
        </w:rPr>
        <w:t>Điều 3.</w:t>
      </w:r>
      <w:r>
        <w:t xml:space="preserve"> Căn cứ Nghị quyết của Quốc hội về bổ sung dự toán ngân sách nhà nước năm 2023, giao Bộ Tài chính bổ sung dự toán và thu hồi số kinh phí đã tạm ứng theo quy định.</w:t>
      </w:r>
    </w:p>
    <w:p w:rsidR="00000000" w:rsidRDefault="006C1A09">
      <w:pPr>
        <w:spacing w:before="120" w:after="280" w:afterAutospacing="1"/>
      </w:pPr>
      <w:r>
        <w:rPr>
          <w:b/>
          <w:bCs/>
        </w:rPr>
        <w:t>Điều 4.</w:t>
      </w:r>
      <w:r>
        <w:t xml:space="preserve"> Nghị quyết này có hiệu lực thi hành kể từ ngày ký ban hành.</w:t>
      </w:r>
    </w:p>
    <w:p w:rsidR="00000000" w:rsidRDefault="006C1A09">
      <w:pPr>
        <w:spacing w:before="120" w:after="280" w:afterAutospacing="1"/>
      </w:pPr>
      <w:r>
        <w:rPr>
          <w:b/>
          <w:bCs/>
        </w:rPr>
        <w:t>Điều 5.</w:t>
      </w:r>
      <w:r>
        <w:t xml:space="preserve"> Bộ </w:t>
      </w:r>
      <w:r>
        <w:t>trưởng Bộ Tài chính và Thủ trưởng các cơ quan liên quan chịu trách nhiệm thi hành Nghị quyết này.</w:t>
      </w:r>
    </w:p>
    <w:p w:rsidR="00000000" w:rsidRDefault="006C1A09">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1A09">
            <w:pPr>
              <w:spacing w:before="120" w:after="280" w:afterAutospacing="1"/>
            </w:pPr>
            <w:r>
              <w:t> </w:t>
            </w:r>
          </w:p>
          <w:p w:rsidR="00000000" w:rsidRDefault="006C1A09">
            <w:pPr>
              <w:spacing w:before="120"/>
            </w:pPr>
            <w:r>
              <w:rPr>
                <w:b/>
                <w:bCs/>
                <w:i/>
                <w:iCs/>
              </w:rPr>
              <w:t>Nơi nhận:</w:t>
            </w:r>
            <w:r>
              <w:rPr>
                <w:b/>
                <w:bCs/>
                <w:i/>
                <w:iCs/>
              </w:rPr>
              <w:br/>
            </w:r>
            <w:r>
              <w:rPr>
                <w:sz w:val="16"/>
              </w:rPr>
              <w:t>- Như Điều 5;</w:t>
            </w:r>
            <w:r>
              <w:rPr>
                <w:sz w:val="16"/>
              </w:rPr>
              <w:br/>
              <w:t>- Thủ tướng, các Phó Thủ tướng Chính phủ;</w:t>
            </w:r>
            <w:r>
              <w:rPr>
                <w:sz w:val="16"/>
              </w:rPr>
              <w:br/>
              <w:t>- Văn phòng Chủ tịch nước;</w:t>
            </w:r>
            <w:r>
              <w:rPr>
                <w:sz w:val="16"/>
              </w:rPr>
              <w:br/>
              <w:t>- Văn phòng Quốc hội;</w:t>
            </w:r>
            <w:r>
              <w:rPr>
                <w:sz w:val="16"/>
              </w:rPr>
              <w:br/>
              <w:t>- Ủy ban TCNS của Quốc hội;</w:t>
            </w:r>
            <w:r>
              <w:rPr>
                <w:sz w:val="16"/>
              </w:rPr>
              <w:br/>
              <w:t>- Kiểm toán</w:t>
            </w:r>
            <w:r>
              <w:rPr>
                <w:sz w:val="16"/>
              </w:rPr>
              <w:t xml:space="preserve"> Nhà nước;</w:t>
            </w:r>
            <w:r>
              <w:rPr>
                <w:sz w:val="16"/>
              </w:rPr>
              <w:br/>
              <w:t>- VPCP: BTCN, các PCN; Trợ lý, Thư ký TTg, PTTg,</w:t>
            </w:r>
            <w:r>
              <w:rPr>
                <w:sz w:val="16"/>
              </w:rPr>
              <w:br/>
              <w:t>các Vụ, Cục, đơn vị trực thuộc, Công báo, TGĐ Cổng TTĐTCP;</w:t>
            </w:r>
            <w:r>
              <w:rPr>
                <w:sz w:val="16"/>
              </w:rPr>
              <w:br/>
              <w:t>- Lưu: Văn thư, KTTH.</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1A09">
            <w:pPr>
              <w:spacing w:before="120"/>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t>Lê Minh Khái</w:t>
            </w:r>
          </w:p>
        </w:tc>
      </w:tr>
    </w:tbl>
    <w:p w:rsidR="00000000" w:rsidRDefault="006C1A09">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A09"/>
    <w:rsid w:val="006C1A09"/>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59BA1CC-9F37-4DE6-B470-AB124182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2023-10-17T03:18:00Z</dcterms:created>
  <dcterms:modified xsi:type="dcterms:W3CDTF">2023-10-17T03:18:00Z</dcterms:modified>
</cp:coreProperties>
</file>