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82500">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82500">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82500">
            <w:pPr>
              <w:spacing w:before="120"/>
              <w:jc w:val="center"/>
            </w:pPr>
            <w:r>
              <w:t xml:space="preserve">Số: </w:t>
            </w:r>
            <w:bookmarkStart w:id="0" w:name="_GoBack"/>
            <w:r>
              <w:t>1314/QĐ-TTg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82500">
            <w:pPr>
              <w:spacing w:before="120"/>
              <w:jc w:val="right"/>
            </w:pPr>
            <w:r>
              <w:rPr>
                <w:i/>
                <w:iCs/>
              </w:rPr>
              <w:t>Hà Nội, ngày 09 tháng 11 năm 2023</w:t>
            </w:r>
          </w:p>
        </w:tc>
      </w:tr>
    </w:tbl>
    <w:p w:rsidR="00000000" w:rsidRDefault="00382500">
      <w:pPr>
        <w:spacing w:before="120" w:after="280" w:afterAutospacing="1"/>
      </w:pPr>
      <w:r>
        <w:t> </w:t>
      </w:r>
    </w:p>
    <w:p w:rsidR="00000000" w:rsidRDefault="00382500">
      <w:pPr>
        <w:spacing w:before="120" w:after="280" w:afterAutospacing="1"/>
        <w:jc w:val="center"/>
      </w:pPr>
      <w:bookmarkStart w:id="1" w:name="loai_1"/>
      <w:r>
        <w:rPr>
          <w:b/>
          <w:bCs/>
        </w:rPr>
        <w:t>QUYẾT ĐỊNH</w:t>
      </w:r>
      <w:bookmarkEnd w:id="1"/>
    </w:p>
    <w:p w:rsidR="00000000" w:rsidRDefault="00382500">
      <w:pPr>
        <w:spacing w:before="120" w:after="280" w:afterAutospacing="1"/>
        <w:jc w:val="center"/>
      </w:pPr>
      <w:bookmarkStart w:id="2" w:name="loai_1_name"/>
      <w:r>
        <w:t>VỀ VIỆC THÀNH LẬP TRUNG TÂM XÚC TIẾN ĐẦU TƯ VÀ HỖ TRỢ DOANH NGHIỆP TỈNH VĨNH PHÚC</w:t>
      </w:r>
      <w:bookmarkEnd w:id="2"/>
    </w:p>
    <w:p w:rsidR="00000000" w:rsidRDefault="00382500">
      <w:pPr>
        <w:spacing w:before="120" w:after="280" w:afterAutospacing="1"/>
        <w:jc w:val="center"/>
      </w:pPr>
      <w:r>
        <w:rPr>
          <w:b/>
          <w:bCs/>
        </w:rPr>
        <w:t>T</w:t>
      </w:r>
      <w:r>
        <w:rPr>
          <w:b/>
          <w:bCs/>
        </w:rPr>
        <w:t>HỦ TƯỚNG CHÍNH PHỦ</w:t>
      </w:r>
    </w:p>
    <w:p w:rsidR="00000000" w:rsidRDefault="00382500">
      <w:pPr>
        <w:spacing w:before="120" w:after="280" w:afterAutospacing="1"/>
      </w:pPr>
      <w:r>
        <w:rPr>
          <w:i/>
          <w:iCs/>
        </w:rPr>
        <w:t>Căn cứ Luật Tổ chức Chính phủ ngày 19 tháng 6 năm 2015;</w:t>
      </w:r>
    </w:p>
    <w:p w:rsidR="00000000" w:rsidRDefault="00382500">
      <w:pPr>
        <w:spacing w:before="120" w:after="280" w:afterAutospacing="1"/>
      </w:pPr>
      <w:r>
        <w:rPr>
          <w:i/>
          <w:iCs/>
        </w:rPr>
        <w:t>Căn cứ Luật Tổ chức chính quyền địa phương ngày 19 tháng 6 năm 2015;</w:t>
      </w:r>
    </w:p>
    <w:p w:rsidR="00000000" w:rsidRDefault="00382500">
      <w:pPr>
        <w:spacing w:before="120" w:after="280" w:afterAutospacing="1"/>
      </w:pPr>
      <w:r>
        <w:rPr>
          <w:i/>
          <w:iCs/>
        </w:rPr>
        <w:t xml:space="preserve">Căn cứ Luật sửa đổi, bổ sung một số điều của Luật Tổ chức Chính phủ và Luật Tổ chức chính quyền địa phương ngày </w:t>
      </w:r>
      <w:r>
        <w:rPr>
          <w:i/>
          <w:iCs/>
        </w:rPr>
        <w:t>22 tháng 11 năm 2019;</w:t>
      </w:r>
    </w:p>
    <w:p w:rsidR="00000000" w:rsidRDefault="00382500">
      <w:pPr>
        <w:spacing w:before="120" w:after="280" w:afterAutospacing="1"/>
      </w:pPr>
      <w:r>
        <w:rPr>
          <w:i/>
          <w:iCs/>
        </w:rPr>
        <w:t>Căn cứ Luật Đầu tư ngày 17 tháng 6 năm 2020;</w:t>
      </w:r>
    </w:p>
    <w:p w:rsidR="00000000" w:rsidRDefault="00382500">
      <w:pPr>
        <w:spacing w:before="120" w:after="280" w:afterAutospacing="1"/>
      </w:pPr>
      <w:r>
        <w:rPr>
          <w:i/>
          <w:iCs/>
        </w:rPr>
        <w:t>Căn cứ Luật Du lịch ngày 19 tháng 6 năm 2017;</w:t>
      </w:r>
    </w:p>
    <w:p w:rsidR="00000000" w:rsidRDefault="00382500">
      <w:pPr>
        <w:spacing w:before="120" w:after="280" w:afterAutospacing="1"/>
      </w:pPr>
      <w:r>
        <w:rPr>
          <w:i/>
          <w:iCs/>
        </w:rPr>
        <w:t>Căn cứ Luật Hỗ trợ doanh nghiệp nhỏ và vừa ngày 12 tháng 6 năm 2017;</w:t>
      </w:r>
    </w:p>
    <w:p w:rsidR="00000000" w:rsidRDefault="00382500">
      <w:pPr>
        <w:spacing w:before="120" w:after="280" w:afterAutospacing="1"/>
      </w:pPr>
      <w:r>
        <w:rPr>
          <w:i/>
          <w:iCs/>
        </w:rPr>
        <w:t>Căn cứ Nghị định số 120/2020/NĐ-CP ngày 07 tháng 10 năm 2020 của Chính phủ</w:t>
      </w:r>
      <w:r>
        <w:rPr>
          <w:i/>
          <w:iCs/>
        </w:rPr>
        <w:t xml:space="preserve"> quy định về thành lập, tổ chức lại, giải thể đơn vị sự nghiệp công lập;</w:t>
      </w:r>
    </w:p>
    <w:p w:rsidR="00000000" w:rsidRDefault="00382500">
      <w:pPr>
        <w:spacing w:before="120" w:after="280" w:afterAutospacing="1"/>
      </w:pPr>
      <w:r>
        <w:rPr>
          <w:i/>
          <w:iCs/>
        </w:rPr>
        <w:t>Căn cứ Nghị định số 60/2021/NĐ-CP ngày 21 tháng 6 năm 2021 của Chính phủ quy định cơ chế chủ tài chính của đơn vị sự nghiệp công lập;</w:t>
      </w:r>
    </w:p>
    <w:p w:rsidR="00000000" w:rsidRDefault="00382500">
      <w:pPr>
        <w:spacing w:before="120" w:after="280" w:afterAutospacing="1"/>
      </w:pPr>
      <w:r>
        <w:rPr>
          <w:i/>
          <w:iCs/>
        </w:rPr>
        <w:t>Theo đề nghị của Ủy ban nhân dân tỉnh Vĩnh Phúc.</w:t>
      </w:r>
    </w:p>
    <w:p w:rsidR="00000000" w:rsidRDefault="00382500">
      <w:pPr>
        <w:spacing w:before="120" w:after="280" w:afterAutospacing="1"/>
        <w:jc w:val="center"/>
      </w:pPr>
      <w:r>
        <w:rPr>
          <w:b/>
          <w:bCs/>
        </w:rPr>
        <w:t>QUYẾT ĐỊNH:</w:t>
      </w:r>
    </w:p>
    <w:p w:rsidR="00000000" w:rsidRDefault="00382500">
      <w:pPr>
        <w:spacing w:before="120" w:after="280" w:afterAutospacing="1"/>
      </w:pPr>
      <w:bookmarkStart w:id="3" w:name="dieu_1"/>
      <w:r>
        <w:rPr>
          <w:b/>
          <w:bCs/>
        </w:rPr>
        <w:t>Điều 1. Thành lập Trung tâm Xúc tiến đầu tư và Hỗ trợ doanh nghiệp tỉnh Vĩnh Phúc</w:t>
      </w:r>
      <w:bookmarkEnd w:id="3"/>
    </w:p>
    <w:p w:rsidR="00000000" w:rsidRDefault="00382500">
      <w:pPr>
        <w:spacing w:before="120" w:after="280" w:afterAutospacing="1"/>
      </w:pPr>
      <w:r>
        <w:t>Trung tâm Xúc tiến đầu tư và Hỗ trợ doanh nghiệp tỉnh Vĩnh Phúc (sau đây viết tắt là Trung tâm) được thành lập trên cơ sở tổ chức lại Ban Giải phóng mặt bằng và P</w:t>
      </w:r>
      <w:r>
        <w:t>hát triển quỹ đất trực thuộc Ủy ban nhân dân tỉnh Vĩnh Phúc, Trung tâm Nghiên cứu xúc tiến đầu tư và Hỗ trợ doanh nghiệp thuộc Sở Kế hoạch và Đầu tư, Trung tâm Thông tin xúc tiến du lịch thuộc Sở Văn hóa, Thể thao và Du lịch, Trung tâm Đối ngoại và Xúc tiế</w:t>
      </w:r>
      <w:r>
        <w:t>n viện trợ thuộc Sở Ngoại vụ.</w:t>
      </w:r>
    </w:p>
    <w:p w:rsidR="00000000" w:rsidRDefault="00382500">
      <w:pPr>
        <w:spacing w:before="120" w:after="280" w:afterAutospacing="1"/>
      </w:pPr>
      <w:r>
        <w:lastRenderedPageBreak/>
        <w:t>Trung tâm là đơn vị sự nghiệp công lập trực thuộc Ủy ban nhân dân tỉnh Vĩnh Phúc, thực hiện chức năng xúc tiến đầu tư, du lịch và tư vấn, hỗ trợ doanh nghiệp trên địa bàn tỉnh Vĩnh Phúc theo quy định của pháp luật.</w:t>
      </w:r>
    </w:p>
    <w:p w:rsidR="00000000" w:rsidRDefault="00382500">
      <w:pPr>
        <w:spacing w:before="120" w:after="280" w:afterAutospacing="1"/>
      </w:pPr>
      <w:r>
        <w:t>Trung tâm c</w:t>
      </w:r>
      <w:r>
        <w:t>ó tư cách pháp nhân, có con dấu riêng và được mở tài khoản tại Kho bạc Nhà nước và Ngân hàng để hoạt động theo quy định của pháp luật. Trụ sở làm việc của Trung tâm đặt tại Thành phố Vĩnh Yên, tỉnh Vĩnh Phúc.</w:t>
      </w:r>
    </w:p>
    <w:p w:rsidR="00000000" w:rsidRDefault="00382500">
      <w:pPr>
        <w:spacing w:before="120" w:after="280" w:afterAutospacing="1"/>
      </w:pPr>
      <w:bookmarkStart w:id="4" w:name="dieu_2"/>
      <w:r>
        <w:rPr>
          <w:b/>
          <w:bCs/>
        </w:rPr>
        <w:t>Điều 2. Tổ chức thực hiện</w:t>
      </w:r>
      <w:bookmarkEnd w:id="4"/>
    </w:p>
    <w:p w:rsidR="00000000" w:rsidRDefault="00382500">
      <w:pPr>
        <w:spacing w:before="120" w:after="280" w:afterAutospacing="1"/>
      </w:pPr>
      <w:r>
        <w:t>1. Ủy ban nhân dân tỉ</w:t>
      </w:r>
      <w:r>
        <w:t>nh Vĩnh Phúc quy định cụ thể chức năng, nhiệm vụ, quyền hạn và cơ cấu tổ chức của Trung tâm; chỉ đạo việc tổ chức thực hiện điều chuyển tài sản, tài chính và viên chức, người lao động từ Ban Giải phóng mặt bằng và Phát triển quỹ đất, Trung tâm Nghiên cứu x</w:t>
      </w:r>
      <w:r>
        <w:t>úc tiến đầu tư và Hỗ trợ doanh nghiệp, Trung tâm Thông tin xúc tiến du lịch, Trung tâm Đối ngoại và Xúc tiến viện trợ về Trung tâm Xúc tiến đầu tư và Hỗ trợ doanh nghiệp tỉnh Vĩnh Phúc theo quy định của pháp luật.</w:t>
      </w:r>
    </w:p>
    <w:p w:rsidR="00000000" w:rsidRDefault="00382500">
      <w:pPr>
        <w:spacing w:before="120" w:after="280" w:afterAutospacing="1"/>
      </w:pPr>
      <w:r>
        <w:t xml:space="preserve">2. Ủy ban nhân dân tỉnh Vĩnh Phúc chỉ đạo </w:t>
      </w:r>
      <w:r>
        <w:t>Trung tâm xây dựng lộ trình thực hiện tự chủ tài chính theo quy định pháp luật.</w:t>
      </w:r>
    </w:p>
    <w:p w:rsidR="00000000" w:rsidRDefault="00382500">
      <w:pPr>
        <w:spacing w:before="120" w:after="280" w:afterAutospacing="1"/>
      </w:pPr>
      <w:bookmarkStart w:id="5" w:name="dieu_3"/>
      <w:r>
        <w:rPr>
          <w:b/>
          <w:bCs/>
        </w:rPr>
        <w:t>Điều 3. Hiệu lực và trách nhiệm thi hành</w:t>
      </w:r>
      <w:bookmarkEnd w:id="5"/>
    </w:p>
    <w:p w:rsidR="00000000" w:rsidRDefault="00382500">
      <w:pPr>
        <w:spacing w:before="120" w:after="280" w:afterAutospacing="1"/>
      </w:pPr>
      <w:r>
        <w:t>1. Quyết định này có hiệu lực thi hành kể từ ngày ký ban hành.</w:t>
      </w:r>
    </w:p>
    <w:p w:rsidR="00000000" w:rsidRDefault="00382500">
      <w:pPr>
        <w:spacing w:before="120" w:after="280" w:afterAutospacing="1"/>
      </w:pPr>
      <w:r>
        <w:t>2. Các Bộ trưởng, Thủ trưởng các cơ quan ngang bộ, Thủ trưởng cơ quan th</w:t>
      </w:r>
      <w:r>
        <w:t>uộc Chính phủ, Chủ tịch Ủy ban nhân dân tỉnh Vĩnh Phúc, các tổ chức, cá nhân có liên quan chịu trách nhiệm thi hành Quyết định này.</w:t>
      </w:r>
    </w:p>
    <w:p w:rsidR="00000000" w:rsidRDefault="0038250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82500">
            <w:pPr>
              <w:spacing w:before="120"/>
            </w:pPr>
            <w:r>
              <w:rPr>
                <w:b/>
                <w:bCs/>
                <w:i/>
                <w:iCs/>
              </w:rPr>
              <w:br/>
              <w:t>Nơi nhận:</w:t>
            </w:r>
            <w:r>
              <w:rPr>
                <w:b/>
                <w:bCs/>
                <w:i/>
                <w:iCs/>
              </w:rPr>
              <w:br/>
            </w:r>
            <w:r>
              <w:rPr>
                <w:sz w:val="16"/>
              </w:rPr>
              <w:t>- Thủ tướng, các Phó Thủ tướng Chính phủ;</w:t>
            </w:r>
            <w:r>
              <w:rPr>
                <w:sz w:val="16"/>
              </w:rPr>
              <w:br/>
              <w:t>- Các bộ, cơ quan ngang bộ, cơ quan thuộc Chính phủ;</w:t>
            </w:r>
            <w:r>
              <w:rPr>
                <w:sz w:val="16"/>
              </w:rPr>
              <w:br/>
              <w:t>- Tỉnh ủy, HĐND,</w:t>
            </w:r>
            <w:r>
              <w:rPr>
                <w:sz w:val="16"/>
              </w:rPr>
              <w:t xml:space="preserve"> UBND tỉnh Vĩnh Phúc;</w:t>
            </w:r>
            <w:r>
              <w:rPr>
                <w:sz w:val="16"/>
              </w:rPr>
              <w:br/>
              <w:t>- Văn phòng Trung ương Đảng;</w:t>
            </w:r>
            <w:r>
              <w:rPr>
                <w:sz w:val="16"/>
              </w:rPr>
              <w:br/>
              <w:t>- Văn phòng Tổng Bí thư;</w:t>
            </w:r>
            <w:r>
              <w:rPr>
                <w:sz w:val="16"/>
              </w:rPr>
              <w:br/>
              <w:t>- Văn phòng Trung ương Đảng;</w:t>
            </w:r>
            <w:r>
              <w:rPr>
                <w:sz w:val="16"/>
              </w:rPr>
              <w:br/>
              <w:t>- Văn phòng Chủ tịch nước;</w:t>
            </w:r>
            <w:r>
              <w:rPr>
                <w:sz w:val="16"/>
              </w:rPr>
              <w:br/>
              <w:t>- Văn phòng Quốc hội;</w:t>
            </w:r>
            <w:r>
              <w:rPr>
                <w:sz w:val="16"/>
              </w:rPr>
              <w:br/>
              <w:t>- Ủy ban trung ương Mặt trận Tổ quốc Việt Nam;</w:t>
            </w:r>
            <w:r>
              <w:rPr>
                <w:sz w:val="16"/>
              </w:rPr>
              <w:br/>
              <w:t>- Trung tâm Xúc tiến ĐT và HTDN tỉnh Vĩnh Phúc;</w:t>
            </w:r>
            <w:r>
              <w:rPr>
                <w:sz w:val="16"/>
              </w:rPr>
              <w:br/>
              <w:t>- VPCP:</w:t>
            </w:r>
            <w:r>
              <w:rPr>
                <w:sz w:val="16"/>
              </w:rPr>
              <w:t xml:space="preserve"> BTCN, các PCN, Trợ lý TTg, TGĐ Cổng TTĐT;</w:t>
            </w:r>
            <w:r>
              <w:rPr>
                <w:sz w:val="16"/>
              </w:rPr>
              <w:br/>
              <w:t xml:space="preserve">- Lưu: VT, TCCV (3b).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82500">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382500">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00"/>
    <w:rsid w:val="0038250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4F59BE9-9B58-412A-9EBF-BC7185E5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2023-11-17T02:59:00Z</dcterms:created>
  <dcterms:modified xsi:type="dcterms:W3CDTF">2023-11-17T02:59:00Z</dcterms:modified>
</cp:coreProperties>
</file>