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F252C">
            <w:pPr>
              <w:spacing w:before="120"/>
              <w:jc w:val="center"/>
            </w:pPr>
            <w:r>
              <w:rPr>
                <w:b/>
                <w:bCs/>
              </w:rPr>
              <w:t>BỘ NỘI VỤ</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F252C">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F252C">
            <w:pPr>
              <w:spacing w:before="120"/>
              <w:jc w:val="center"/>
            </w:pPr>
            <w:r>
              <w:t xml:space="preserve">Số: </w:t>
            </w:r>
            <w:bookmarkStart w:id="0" w:name="_GoBack"/>
            <w:r>
              <w:t>1006/QĐ-BNV</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F252C">
            <w:pPr>
              <w:spacing w:before="120"/>
              <w:jc w:val="right"/>
            </w:pPr>
            <w:r>
              <w:rPr>
                <w:i/>
                <w:iCs/>
              </w:rPr>
              <w:t>Hà Nội, ngày 14 tháng 12 năm 2023</w:t>
            </w:r>
          </w:p>
        </w:tc>
      </w:tr>
    </w:tbl>
    <w:p w:rsidR="00000000" w:rsidRDefault="00DF252C">
      <w:pPr>
        <w:spacing w:before="120" w:after="280" w:afterAutospacing="1"/>
        <w:jc w:val="center"/>
      </w:pPr>
      <w:r>
        <w:t> </w:t>
      </w:r>
    </w:p>
    <w:p w:rsidR="00000000" w:rsidRDefault="00DF252C">
      <w:pPr>
        <w:spacing w:before="120" w:after="280" w:afterAutospacing="1"/>
        <w:jc w:val="center"/>
      </w:pPr>
      <w:bookmarkStart w:id="1" w:name="loai_1"/>
      <w:r>
        <w:rPr>
          <w:b/>
          <w:bCs/>
        </w:rPr>
        <w:t>QUYẾT ĐỊNH</w:t>
      </w:r>
      <w:bookmarkEnd w:id="1"/>
    </w:p>
    <w:p w:rsidR="00000000" w:rsidRDefault="00DF252C">
      <w:pPr>
        <w:spacing w:before="120" w:after="280" w:afterAutospacing="1"/>
        <w:jc w:val="center"/>
      </w:pPr>
      <w:bookmarkStart w:id="2" w:name="loai_1_name"/>
      <w:r>
        <w:t>CÔNG BỐ DANH MỤC TTHC CÓ ĐỦ ĐIỀU KIỆN THỰC HIỆN DỊCH VỤ CÔNG TRỰC TUYẾN TOÀN TRÌNH THUỘC THẨM</w:t>
      </w:r>
      <w:r>
        <w:t xml:space="preserve"> QUYỀN GIẢI QUYẾT CỦA BỘ NỘI VỤ</w:t>
      </w:r>
      <w:bookmarkEnd w:id="2"/>
    </w:p>
    <w:p w:rsidR="00000000" w:rsidRDefault="00DF252C">
      <w:pPr>
        <w:spacing w:before="120" w:after="280" w:afterAutospacing="1"/>
        <w:jc w:val="center"/>
      </w:pPr>
      <w:r>
        <w:rPr>
          <w:b/>
          <w:bCs/>
        </w:rPr>
        <w:t>BỘ TRƯỞNG BỘ NỘI VỤ</w:t>
      </w:r>
    </w:p>
    <w:p w:rsidR="00000000" w:rsidRDefault="00DF252C">
      <w:pPr>
        <w:spacing w:before="120" w:after="280" w:afterAutospacing="1"/>
      </w:pPr>
      <w:r>
        <w:rPr>
          <w:i/>
          <w:iCs/>
        </w:rPr>
        <w:t>Căn cứ Nghị định số 63/2022/NĐ-CP ngày 12/9/2022 của Chính phủ quy định chức năng, nhiệm vụ, quyền hạn và cơ cấu tổ chức của Bộ Nội vụ;</w:t>
      </w:r>
    </w:p>
    <w:p w:rsidR="00000000" w:rsidRDefault="00DF252C">
      <w:pPr>
        <w:spacing w:before="120" w:after="280" w:afterAutospacing="1"/>
      </w:pPr>
      <w:r>
        <w:rPr>
          <w:i/>
          <w:iCs/>
        </w:rPr>
        <w:t>Căn cứ Nghị định số 63/2010/NĐ-CP ngày 08/6/2010 của Chính phủ về Ki</w:t>
      </w:r>
      <w:r>
        <w:rPr>
          <w:i/>
          <w:iCs/>
        </w:rPr>
        <w:t>ểm soát thủ tục hành chính;</w:t>
      </w:r>
    </w:p>
    <w:p w:rsidR="00000000" w:rsidRDefault="00DF252C">
      <w:pPr>
        <w:spacing w:before="120" w:after="280" w:afterAutospacing="1"/>
      </w:pPr>
      <w:r>
        <w:rPr>
          <w:i/>
          <w:iCs/>
        </w:rPr>
        <w:t>Căn cứ Nghị định số 48/2013/NĐ-CP ngày 14/5/2013 và Nghị định số 92/2017/NĐ-CP ngày 07/8/2017 của Chính phủ sửa đổi, bổ sung một số Điều của các Nghị định liên quan đến kiểm soát thủ tục hành chính;</w:t>
      </w:r>
    </w:p>
    <w:p w:rsidR="00000000" w:rsidRDefault="00DF252C">
      <w:pPr>
        <w:spacing w:before="120" w:after="280" w:afterAutospacing="1"/>
      </w:pPr>
      <w:r>
        <w:rPr>
          <w:i/>
          <w:iCs/>
        </w:rPr>
        <w:t>Căn cứ Nghị định số 61/2018/N</w:t>
      </w:r>
      <w:r>
        <w:rPr>
          <w:i/>
          <w:iCs/>
        </w:rPr>
        <w:t>Đ-CP ngày 23/4/2018 của Chính phủ về thực hiện cơ chế một cửa, một cửa liên thông trong giải quyết thủ tục hành chính;</w:t>
      </w:r>
    </w:p>
    <w:p w:rsidR="00000000" w:rsidRDefault="00DF252C">
      <w:pPr>
        <w:spacing w:before="120" w:after="280" w:afterAutospacing="1"/>
      </w:pPr>
      <w:r>
        <w:rPr>
          <w:i/>
          <w:iCs/>
        </w:rPr>
        <w:t>Căn cứ Nghị định số 107/2021/NĐ-CP ngày 06/12/2021 của Chính phủ sửa đổi, bổ sung một số điều của Nghị định số 61/2018/NĐ-CP ngày 23/4/20</w:t>
      </w:r>
      <w:r>
        <w:rPr>
          <w:i/>
          <w:iCs/>
        </w:rPr>
        <w:t>18 của Chính phủ về thực hiện cơ chế một cửa, một cửa liên thông trong giải quyết TTHC;</w:t>
      </w:r>
    </w:p>
    <w:p w:rsidR="00000000" w:rsidRDefault="00DF252C">
      <w:pPr>
        <w:spacing w:before="120" w:after="280" w:afterAutospacing="1"/>
      </w:pPr>
      <w:r>
        <w:rPr>
          <w:i/>
          <w:iCs/>
        </w:rPr>
        <w:t>Căn cứ Nghị định số 42/2022/NĐ-CP ngày 24/06/2022 của Chính phủ quy định về việc cung cấp thông tin và dịch vụ công trực tuyến của cơ quan nhà nước trên môi trường mạng</w:t>
      </w:r>
      <w:r>
        <w:rPr>
          <w:i/>
          <w:iCs/>
        </w:rPr>
        <w:t>;</w:t>
      </w:r>
    </w:p>
    <w:p w:rsidR="00000000" w:rsidRDefault="00DF252C">
      <w:pPr>
        <w:spacing w:before="120" w:after="280" w:afterAutospacing="1"/>
      </w:pPr>
      <w:r>
        <w:rPr>
          <w:i/>
          <w:iCs/>
        </w:rPr>
        <w:t>Căn cứ Nghị định số 45/2020/NĐ-CP ngày 08/4/2020 của Chính phủ về thực hiện thủ tục hành chính trên môi trường điện tử;</w:t>
      </w:r>
    </w:p>
    <w:p w:rsidR="00000000" w:rsidRDefault="00DF252C">
      <w:pPr>
        <w:spacing w:before="120" w:after="280" w:afterAutospacing="1"/>
      </w:pPr>
      <w:r>
        <w:rPr>
          <w:i/>
          <w:iCs/>
        </w:rPr>
        <w:t>Theo đề nghị của Chánh Văn phòng Bộ.</w:t>
      </w:r>
    </w:p>
    <w:p w:rsidR="00000000" w:rsidRDefault="00DF252C">
      <w:pPr>
        <w:spacing w:before="120" w:after="280" w:afterAutospacing="1"/>
        <w:jc w:val="center"/>
      </w:pPr>
      <w:r>
        <w:rPr>
          <w:b/>
          <w:bCs/>
        </w:rPr>
        <w:t>QUYẾT ĐỊNH:</w:t>
      </w:r>
    </w:p>
    <w:p w:rsidR="00000000" w:rsidRDefault="00DF252C">
      <w:pPr>
        <w:spacing w:before="120" w:after="280" w:afterAutospacing="1"/>
      </w:pPr>
      <w:bookmarkStart w:id="3" w:name="dieu_1"/>
      <w:r>
        <w:rPr>
          <w:b/>
          <w:bCs/>
        </w:rPr>
        <w:t>Điều 1.</w:t>
      </w:r>
      <w:bookmarkEnd w:id="3"/>
      <w:r>
        <w:t xml:space="preserve"> </w:t>
      </w:r>
      <w:bookmarkStart w:id="4" w:name="dieu_1_name"/>
      <w:r>
        <w:t>Công bố kèm theo Quyết định này danh mục 48 thủ tục hành chính có đủ điều kiệ</w:t>
      </w:r>
      <w:r>
        <w:t>n thực hiện dịch vụ công trực tuyến toàn trình thuộc thẩm quyền giải quyết của Bộ Nội vụ.</w:t>
      </w:r>
      <w:bookmarkEnd w:id="4"/>
    </w:p>
    <w:p w:rsidR="00000000" w:rsidRDefault="00DF252C">
      <w:pPr>
        <w:spacing w:before="120" w:after="280" w:afterAutospacing="1"/>
      </w:pPr>
      <w:bookmarkStart w:id="5" w:name="dieu_2"/>
      <w:r>
        <w:rPr>
          <w:b/>
          <w:bCs/>
        </w:rPr>
        <w:t>Điều 2.</w:t>
      </w:r>
      <w:bookmarkEnd w:id="5"/>
      <w:r>
        <w:t xml:space="preserve"> </w:t>
      </w:r>
      <w:bookmarkStart w:id="6" w:name="dieu_2_name"/>
      <w:r>
        <w:t>Quyết định có hiệu lực kể từ ngày ký ban hành.</w:t>
      </w:r>
      <w:bookmarkEnd w:id="6"/>
    </w:p>
    <w:p w:rsidR="00000000" w:rsidRDefault="00DF252C">
      <w:pPr>
        <w:spacing w:before="120" w:after="280" w:afterAutospacing="1"/>
      </w:pPr>
      <w:bookmarkStart w:id="7" w:name="dieu_3"/>
      <w:r>
        <w:rPr>
          <w:b/>
          <w:bCs/>
        </w:rPr>
        <w:lastRenderedPageBreak/>
        <w:t>Điều 3.</w:t>
      </w:r>
      <w:bookmarkEnd w:id="7"/>
      <w:r>
        <w:t xml:space="preserve"> </w:t>
      </w:r>
      <w:bookmarkStart w:id="8" w:name="dieu_3_name"/>
      <w:r>
        <w:t>Chánh Văn phòng Bộ, Thủ trưởng các đơn vị có liên quan chịu trách nhiệm thi hành Quyết định này./.</w:t>
      </w:r>
      <w:bookmarkEnd w:id="8"/>
    </w:p>
    <w:p w:rsidR="00000000" w:rsidRDefault="00DF252C">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F252C">
            <w:pPr>
              <w:spacing w:before="120"/>
            </w:pPr>
            <w:r>
              <w:rPr>
                <w:b/>
                <w:bCs/>
                <w:i/>
                <w:iCs/>
              </w:rPr>
              <w:br/>
              <w:t>N</w:t>
            </w:r>
            <w:r>
              <w:rPr>
                <w:b/>
                <w:bCs/>
                <w:i/>
                <w:iCs/>
              </w:rPr>
              <w:t>ơi nhận:</w:t>
            </w:r>
            <w:r>
              <w:rPr>
                <w:b/>
                <w:bCs/>
                <w:i/>
                <w:iCs/>
              </w:rPr>
              <w:br/>
            </w:r>
            <w:r>
              <w:rPr>
                <w:sz w:val="16"/>
              </w:rPr>
              <w:t>- Như Điều 3;</w:t>
            </w:r>
            <w:r>
              <w:rPr>
                <w:sz w:val="16"/>
              </w:rPr>
              <w:br/>
              <w:t>- Bộ trưởng;</w:t>
            </w:r>
            <w:r>
              <w:rPr>
                <w:sz w:val="16"/>
              </w:rPr>
              <w:br/>
              <w:t>- Các Thứ trưởng;</w:t>
            </w:r>
            <w:r>
              <w:rPr>
                <w:sz w:val="16"/>
              </w:rPr>
              <w:br/>
              <w:t>- Văn phòng Chính phủ (Cục KSTTHC);</w:t>
            </w:r>
            <w:r>
              <w:rPr>
                <w:sz w:val="16"/>
              </w:rPr>
              <w:br/>
              <w:t>- Các Bộ, cơ quan ngang bộ, cơ quan thuộc Chính phủ;</w:t>
            </w:r>
            <w:r>
              <w:rPr>
                <w:sz w:val="16"/>
              </w:rPr>
              <w:br/>
              <w:t>- UBND các tỉnh, thành phố trực thuộc Trung ương;</w:t>
            </w:r>
            <w:r>
              <w:rPr>
                <w:sz w:val="16"/>
              </w:rPr>
              <w:br/>
              <w:t>- Các đơn vị thuộc, trực thuộc Bộ;</w:t>
            </w:r>
            <w:r>
              <w:rPr>
                <w:sz w:val="16"/>
              </w:rPr>
              <w:br/>
              <w:t xml:space="preserve">- Cổng thông tin điện tử Bộ </w:t>
            </w:r>
            <w:r>
              <w:rPr>
                <w:sz w:val="16"/>
              </w:rPr>
              <w:t>Nội vụ;</w:t>
            </w:r>
            <w:r>
              <w:rPr>
                <w:sz w:val="16"/>
              </w:rPr>
              <w:br/>
              <w:t>- Lưu: VT, VP (VTLT&amp;KSTTHC).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F252C">
            <w:pPr>
              <w:spacing w:before="120"/>
              <w:jc w:val="center"/>
            </w:pPr>
            <w:r>
              <w:rPr>
                <w:b/>
                <w:bCs/>
              </w:rPr>
              <w:t>BỘ TRƯỞNG</w:t>
            </w:r>
            <w:r>
              <w:rPr>
                <w:b/>
                <w:bCs/>
              </w:rPr>
              <w:br/>
            </w:r>
            <w:r>
              <w:rPr>
                <w:b/>
                <w:bCs/>
              </w:rPr>
              <w:br/>
            </w:r>
            <w:r>
              <w:rPr>
                <w:b/>
                <w:bCs/>
              </w:rPr>
              <w:br/>
            </w:r>
            <w:r>
              <w:rPr>
                <w:b/>
                <w:bCs/>
              </w:rPr>
              <w:br/>
            </w:r>
            <w:r>
              <w:rPr>
                <w:b/>
                <w:bCs/>
              </w:rPr>
              <w:br/>
              <w:t>Phạm Thị Thanh Trà</w:t>
            </w:r>
          </w:p>
        </w:tc>
      </w:tr>
    </w:tbl>
    <w:p w:rsidR="00000000" w:rsidRDefault="00DF252C">
      <w:pPr>
        <w:spacing w:before="120" w:after="280" w:afterAutospacing="1"/>
      </w:pPr>
      <w:r>
        <w:t> </w:t>
      </w:r>
    </w:p>
    <w:p w:rsidR="00000000" w:rsidRDefault="00DF252C">
      <w:pPr>
        <w:spacing w:before="120" w:after="280" w:afterAutospacing="1"/>
        <w:jc w:val="center"/>
      </w:pPr>
      <w:bookmarkStart w:id="9" w:name="chuong_pl"/>
      <w:r>
        <w:rPr>
          <w:b/>
          <w:bCs/>
        </w:rPr>
        <w:t>DANH MỤC</w:t>
      </w:r>
      <w:bookmarkEnd w:id="9"/>
    </w:p>
    <w:p w:rsidR="00000000" w:rsidRDefault="00DF252C">
      <w:pPr>
        <w:spacing w:before="120" w:after="280" w:afterAutospacing="1"/>
        <w:jc w:val="center"/>
      </w:pPr>
      <w:bookmarkStart w:id="10" w:name="chuong_pl_name"/>
      <w:r>
        <w:t>TTHC ĐỦ ĐIỀU KIỆN THỰC HIỆN DỊCH VỤ CÔNG TRỰC TUYẾN TOÀN TRÌNH THUỘC THẨM QUYỀN GIẢI QUYẾT CỦA BỘ NỘI VỤ</w:t>
      </w:r>
      <w:bookmarkEnd w:id="10"/>
      <w:r>
        <w:br/>
      </w:r>
      <w:r>
        <w:rPr>
          <w:i/>
          <w:iCs/>
        </w:rPr>
        <w:t xml:space="preserve">(Kèm theo Quyết định số 1006/QĐ-BNV ngày 14 tháng 12 năm 2023 của Bộ </w:t>
      </w:r>
      <w:r>
        <w:rPr>
          <w:i/>
          <w:iCs/>
        </w:rPr>
        <w:t>Nội vụ)</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77"/>
        <w:gridCol w:w="1431"/>
        <w:gridCol w:w="6772"/>
      </w:tblGrid>
      <w:tr w:rsidR="00000000">
        <w:tc>
          <w:tcPr>
            <w:tcW w:w="62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rPr>
                <w:b/>
                <w:bCs/>
              </w:rPr>
              <w:t>STT</w:t>
            </w:r>
          </w:p>
        </w:tc>
        <w:tc>
          <w:tcPr>
            <w:tcW w:w="7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rPr>
                <w:b/>
                <w:bCs/>
              </w:rPr>
              <w:t>Mã TTHC</w:t>
            </w:r>
          </w:p>
        </w:tc>
        <w:tc>
          <w:tcPr>
            <w:tcW w:w="36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rPr>
                <w:b/>
                <w:bCs/>
              </w:rPr>
              <w:t>Tên TTHC/ dịch vụ công</w:t>
            </w:r>
          </w:p>
        </w:tc>
      </w:tr>
      <w:tr w:rsidR="00DF252C" w:rsidTr="00DF252C">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rPr>
                <w:b/>
                <w:bCs/>
              </w:rPr>
              <w:t>I</w:t>
            </w:r>
          </w:p>
        </w:tc>
        <w:tc>
          <w:tcPr>
            <w:tcW w:w="437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rPr>
                <w:b/>
                <w:bCs/>
              </w:rPr>
              <w:t>Lĩnh vực Tín ngưỡng, Tôn giáo</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2.000047</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đề nghị mời tổ chức, cá nhân nước ngoài vào Việt Nam thực hiện hoạt động tôn giáo ở nhiều tỉnh hoặc hoạt động quan hệ quốc tế về t</w:t>
            </w:r>
            <w:r>
              <w:t>ôn giáo</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2.000040</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đề nghị mời chức sắc, nhà tu hành là người nước ngoài đến giảng đạo cho nhóm người nước ngoài sinh hoạt tôn giáo tập trung</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3</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2.000035</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 xml:space="preserve">Thủ tục đề nghị cử chức sắc, chức việc, nhà tu hành, tín đồ tham gia hoạt động tôn giáo hoặc </w:t>
            </w:r>
            <w:r>
              <w:t>đào tạo tôn giáo ở nước ngoài</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4</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1.003795</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đăng ký người được bổ nhiệm, bầu cử, suy cử làm chức việc đối với các trường hợp quy định tại khoản 1 Điều 34 của Luật tín ngưỡng, tôn giáo</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5</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1.003606</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đề nghị tổ chức đại hội không thuộc quy định t</w:t>
            </w:r>
            <w:r>
              <w:t>ại điểm a và điểm b khoản 3 Điều 45 của Luật tín ngưỡng, tôn giáo</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6</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1.003884</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đề nghị cấp chứng nhận đăng ký hoạt động tôn giáo cho tổ chức có địa bàn hoạt động ở nhiều tỉnh</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7</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2.001626</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đăng ký sửa đổi hiến chương của tổ chức tôn giáo có đị</w:t>
            </w:r>
            <w:r>
              <w:t>a bàn hoạt động ở nhiều tỉnh</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8</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1.003761</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 xml:space="preserve">Thủ tục đăng ký người được bổ nhiệm, bầu cử, suy cử làm chức việc </w:t>
            </w:r>
            <w:r>
              <w:lastRenderedPageBreak/>
              <w:t>của tổ chức được cấp chứng nhận đăng ký hoạt động tôn giáo có địa bàn hoạt động ở nhiều tỉnh</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lastRenderedPageBreak/>
              <w:t>9</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1.003630</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đề nghị tổ chức hội nghị liên tôn gi</w:t>
            </w:r>
            <w:r>
              <w:t>áo hoặc hội nghị có yếu tố nước ngoài về tôn giáo</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1.003585</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đề nghị thành lập, chia, tách, sáp nhập, hợp nhất tổ chức tôn giáo trực thuộc có địa bàn hoạt động ở nhiều tỉnh</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11</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1.003126</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đăng ký sửa đổi quy chế tổ chức và hoạt động hoặc qu</w:t>
            </w:r>
            <w:r>
              <w:t>y chế tuyển sinh của cơ sở đào tạo tôn giáo</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12</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2.000263</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đăng ký cho công dân Việt Nam được phong phẩm, bổ nhiệm, bầu cử, suy cử ở nước ngoài về Việt Nam làm chức sắc, chức việc</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13</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1.000092</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đề nghị cho người nước ngoài học tại cơ sở đào tạ</w:t>
            </w:r>
            <w:r>
              <w:t>o tôn giáo ở Việt Nam</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14</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2.000023</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đề nghị thay đổi tên của tổ chức tôn giáo, tổ chức tôn giáo trực thuộc có địa bàn hoạt động ở nhiều tỉnh</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15</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1.005356</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đề nghị cho tổ chức tôn giáo ở Việt Nam gia nhập tổ chức tôn giáo nước ngoài</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16</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2.0016</w:t>
            </w:r>
            <w:r>
              <w:t>68</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đề nghị cấp đăng ký pháp nhân phi thương mại cho tổ chức tôn giáo trực thuộc có địa bàn hoạt động ở nhiều tỉnh</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17</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2.001662</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đề nghị tự giải thể của tổ chức tôn giáo có địa bàn hoạt động ở nhiều tỉnh theo quy định của hiến chương</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18</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w:t>
            </w:r>
            <w:r>
              <w:t>1658</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đề nghị giải thể tổ chức tôn giáo trực thuộc có địa bàn hoạt động ở nhiều tỉnh theo quy định của hiến chương của tổ chức</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19</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1.003898</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đề nghị giải thể cơ sở đào tạo tôn giáo theo quyết định của tổ chức tôn giáo</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1.003638</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 xml:space="preserve">Thủ tục đề </w:t>
            </w:r>
            <w:r>
              <w:t>nghị thành lập cơ sở đào tạo tôn giáo</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21</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2.001528</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đề nghị công nhận tổ chức tôn giáo có địa bàn hoạt động ở nhiều tỉnh</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22</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2.000248</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đề nghị phong phẩm hoặc suy cử phẩm vị cho người nước ngoài cư trú hợp pháp tại Việt Nam</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23</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2.000241</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w:t>
            </w:r>
            <w:r>
              <w:t>ục đề nghị chấp thuận cho tổ chức tôn giáo nước ngoài phong phẩm, bổ nhiệm, bầu cử, suy cử cho tín đồ của tổ chức tôn giáo ở Việt Nam làm chức sắc, chức việc cho tổ chức tôn giáo ở nước ngoài</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24</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1.000102</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 xml:space="preserve">Thủ tục đề nghị mời chức sắc, nhà tu hành là người </w:t>
            </w:r>
            <w:r>
              <w:t>nước ngoài đến giảng đạo cho tổ chức được cấp chứng nhận đăng ký hoạt động tôn giáo có địa bàn hoạt động ở nhiều tỉnh</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25</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2.000031</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thông báo chấm dứt gia nhập tổ chức tôn giáo nước ngoài của tổ chức tôn giáo ở Việt Nam</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lastRenderedPageBreak/>
              <w:t>26</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1.003656</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thông bá</w:t>
            </w:r>
            <w:r>
              <w:t>o tổ chức hội nghị thường niên của tổ chức tôn giáo, tổ chức tôn giáo trực thuộc có địa bàn hoạt động ở nhiều tỉnh</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27</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1.003690</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thông báo danh mục hoạt động tôn giáo đối với tổ chức có địa bàn hoạt động tôn giáo ở nhiều tỉnh</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28</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1.003670</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th</w:t>
            </w:r>
            <w:r>
              <w:t>ông báo danh mục hoạt động tôn giáo bổ sung đối với tổ chức có địa bàn hoạt động tôn giáo ở nhiều tỉnh</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29</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1.003833</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thông báo người được phong phẩm hoặc suy cử làm chức sắc đối với các trường hợp quy định tại khoản 1 Điều 33 của Luật tín ngưỡng, tô</w:t>
            </w:r>
            <w:r>
              <w:t>n giáo</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30</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1.003813</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thông báo hủy kết quả phong phẩm hoặc suy cử chức sắc đối với các trường hợp quy định tại khoản 1 Điều 33 của Luật tín ngưỡng, tôn giáo</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31</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1.003710</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thông báo kết quả đào tạo của cơ sở đào tạo tôn giáo</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32</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1.003222</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w:t>
            </w:r>
            <w:r>
              <w:t>ục thông báo về người được bổ nhiệm, bầu cử, suy cử làm chức việc của tổ chức được cấp chứng nhận đăng ký hoạt động tôn giáo có địa bàn hoạt động ở nhiều tỉnh</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33</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1.003233</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thông báo về người được bổ nhiệm, bầu cử, suy cử làm chức việc đối với các t</w:t>
            </w:r>
            <w:r>
              <w:t>rường hợp quy định tại khoản 1 Điều 34 Luật tín ngưỡng, tôn giáo</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34</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2.001325</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thông báo kết quả bổ nhiệm, bầu cử, suy cử những người lãnh đạo tổ chức đối với tổ chức được cấp chứng nhận đăng ký hoạt động tôn giáo có địa bàn hoạt động ở nhiều tỉnh t</w:t>
            </w:r>
            <w:r>
              <w:t>heo quy định tại khoản 7 Điều 34 của Luật tín ngưỡng, tôn giáo</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35</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2.001319</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thông báo kết quả bổ nhiệm, bầu cử, suy cử những người lãnh đạo tổ chức đối với tổ chức tôn giáo có địa bàn hoạt động ở nhiều tỉnh theo quy định tại khoản 7 Điều 34 của Luậ</w:t>
            </w:r>
            <w:r>
              <w:t>t tín ngưỡng, tôn giáo</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36</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1.003199</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thông báo kết quả bổ nhiệm, bầu cử, suy cử những người lãnh đạo tổ chức đối với tổ chức tôn giáo trực thuộc có địa bàn hoạt động ở nhiều tỉnh theo quy định tại khoản 7 Điều 34 của Luật tín ngưỡng, tôn giáo</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37</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w:t>
            </w:r>
            <w:r>
              <w:t>001314</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thông báo kết quả bổ nhiệm, bầu cử, suy cử những người lãnh đạo cơ sở đào tạo tôn giáo theo quy định tại khoản 7 Điều 34 của Luật tín ngưỡng, tôn giáo</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38</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2.001308</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thông báo cách chức, bãi nhiệm chức sắc, chức việc đối với các trường</w:t>
            </w:r>
            <w:r>
              <w:t xml:space="preserve"> hợp quy định tại khoản 1 Điều 33 và khoản 1 Điều 34 của Luật tín ngưỡng, tôn giáo</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39</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2.001302</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thông báo cách chức, bãi nhiệm chức việc của tổ chức được cấp chứng nhận đăng ký hoạt động tôn giáo có địa bàn hoạt động ở nhiều tỉnh</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40</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2.001294</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w:t>
            </w:r>
            <w:r>
              <w:t>ục thông báo hoạt động của cơ sở đào tạo tôn giáo</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41</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2.002167</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thông báo về việc thay đổi trụ sở của tổ chức tôn giáo, tổ chức tôn giáo trực thuộc có địa bàn hoạt động ở nhiều tỉnh</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42</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2.000019</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thông báo về việc giải thể tổ chức tôn giáo tr</w:t>
            </w:r>
            <w:r>
              <w:t>ực thuộc có địa bàn hoạt động ở nhiều tỉnh theo quy định của hiến chương của tổ chức tôn giáo</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43</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1.000006</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thông báo về việc giải thể cơ sở đào tạo tôn giáo theo quyết định của tổ chức tôn giáo</w:t>
            </w:r>
          </w:p>
        </w:tc>
      </w:tr>
      <w:tr w:rsidR="00DF252C" w:rsidTr="00DF252C">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II</w:t>
            </w:r>
          </w:p>
        </w:tc>
        <w:tc>
          <w:tcPr>
            <w:tcW w:w="437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rPr>
                <w:b/>
                <w:bCs/>
              </w:rPr>
              <w:t>Lĩnh vực Tổ chức phi Chính phủ</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2.001690</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công nhận ban vận động thành lập hội</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2.001601</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báo cáo tổ chức đại hội nhiệm kỳ, đại hội bất thường của hội</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3</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2.001503</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công nhận quỹ đủ điều kiện hoạt động và công nhận thành viên hội đồng quản lý quỹ</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4</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w:t>
            </w:r>
            <w:r>
              <w:t>.003861</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hội tự giải thể</w:t>
            </w:r>
          </w:p>
        </w:tc>
      </w:tr>
      <w:tr w:rsidR="00000000">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5</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1.003671</w:t>
            </w:r>
          </w:p>
        </w:tc>
        <w:tc>
          <w:tcPr>
            <w:tcW w:w="3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t>Thủ tục tự giải thể quỹ</w:t>
            </w:r>
          </w:p>
        </w:tc>
      </w:tr>
      <w:tr w:rsidR="00DF252C" w:rsidTr="00DF252C">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jc w:val="center"/>
            </w:pPr>
            <w:r>
              <w:t> </w:t>
            </w:r>
          </w:p>
        </w:tc>
        <w:tc>
          <w:tcPr>
            <w:tcW w:w="437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252C">
            <w:pPr>
              <w:spacing w:before="120"/>
            </w:pPr>
            <w:r>
              <w:rPr>
                <w:b/>
                <w:bCs/>
              </w:rPr>
              <w:t>TỔNG SỐ 48 TTHC</w:t>
            </w:r>
          </w:p>
        </w:tc>
      </w:tr>
    </w:tbl>
    <w:p w:rsidR="00000000" w:rsidRDefault="00DF252C">
      <w:pPr>
        <w:spacing w:before="120" w:after="280" w:afterAutospacing="1"/>
      </w:pPr>
      <w:r>
        <w:t> </w:t>
      </w:r>
    </w:p>
    <w:p w:rsidR="00000000" w:rsidRDefault="00DF252C">
      <w:pPr>
        <w:spacing w:before="120" w:after="280" w:afterAutospacing="1"/>
      </w:pPr>
      <w:r>
        <w:t> </w:t>
      </w:r>
    </w:p>
    <w:p w:rsidR="00000000" w:rsidRDefault="00DF252C">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2C"/>
    <w:rsid w:val="00DF252C"/>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04C2B30-4D86-4A4F-BA95-A4BA0B3D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2023-12-19T02:56:00Z</dcterms:created>
  <dcterms:modified xsi:type="dcterms:W3CDTF">2023-12-19T02:56:00Z</dcterms:modified>
</cp:coreProperties>
</file>